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E250A" w14:textId="77777777" w:rsidR="00663128" w:rsidRDefault="00000000">
      <w:pPr>
        <w:pStyle w:val="BodyText"/>
        <w:spacing w:before="8"/>
        <w:jc w:val="left"/>
        <w:rPr>
          <w:rFonts w:ascii="Times New Roman"/>
          <w:sz w:val="8"/>
        </w:rPr>
      </w:pPr>
      <w:r>
        <w:pict w14:anchorId="253BF266">
          <v:group id="docshapegroup1" o:spid="_x0000_s1054" alt="Collaboration for the Acceleration of Basic Services in NTB Province" style="position:absolute;margin-left:0;margin-top:0;width:595.3pt;height:841.9pt;z-index:-15827968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60" type="#_x0000_t75" style="position:absolute;width:11906;height:2595">
              <v:imagedata r:id="rId8" o:title=""/>
            </v:shape>
            <v:shape id="docshape3" o:spid="_x0000_s1059" type="#_x0000_t75" style="position:absolute;top:850;width:11906;height:15988">
              <v:imagedata r:id="rId9" o:title=""/>
            </v:shape>
            <v:shape id="docshape4" o:spid="_x0000_s1058" type="#_x0000_t75" style="position:absolute;top:15903;width:11906;height:935">
              <v:imagedata r:id="rId10" o:title=""/>
            </v:shape>
            <v:shape id="docshape5" o:spid="_x0000_s1057" type="#_x0000_t75" style="position:absolute;left:720;top:678;width:10466;height:818">
              <v:imagedata r:id="rId11" o:title=""/>
            </v:shape>
            <v:rect id="docshape6" o:spid="_x0000_s1056" style="position:absolute;left:720;top:6949;width:717;height:81" fillcolor="#00aca4" stroked="f"/>
            <v:shape id="docshape7" o:spid="_x0000_s1055" style="position:absolute;left:1587;top:6829;width:1170;height:337" coordorigin="1587,6830" coordsize="1170,337" path="m2588,6830r-832,l1690,6843r-53,36l1601,6932r-14,66l1601,7063r36,54l1690,7153r66,13l2588,7166r66,-13l2707,7117r36,-54l2757,6998r-14,-66l2707,6879r-53,-36l2588,6830xe" fillcolor="#17365c" stroked="f">
              <v:path arrowok="t"/>
            </v:shape>
            <w10:wrap anchorx="page" anchory="page"/>
          </v:group>
        </w:pict>
      </w:r>
    </w:p>
    <w:p w14:paraId="447FDC14" w14:textId="77777777" w:rsidR="00663128" w:rsidRDefault="00000000">
      <w:pPr>
        <w:pStyle w:val="Title"/>
        <w:spacing w:line="213" w:lineRule="auto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7CEF153" wp14:editId="2D73B9B7">
            <wp:simplePos x="0" y="0"/>
            <wp:positionH relativeFrom="page">
              <wp:posOffset>911999</wp:posOffset>
            </wp:positionH>
            <wp:positionV relativeFrom="paragraph">
              <wp:posOffset>1740278</wp:posOffset>
            </wp:positionV>
            <wp:extent cx="6166799" cy="1644051"/>
            <wp:effectExtent l="0" t="0" r="0" b="0"/>
            <wp:wrapNone/>
            <wp:docPr id="1" name="image5.png" descr="NTB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png" descr="NTB Ma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799" cy="164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365C"/>
        </w:rPr>
        <w:t>Collaboration for the Acceleration</w:t>
      </w:r>
      <w:r>
        <w:rPr>
          <w:color w:val="17365C"/>
          <w:spacing w:val="-34"/>
        </w:rPr>
        <w:t xml:space="preserve"> </w:t>
      </w:r>
      <w:r>
        <w:rPr>
          <w:color w:val="17365C"/>
        </w:rPr>
        <w:t>of</w:t>
      </w:r>
      <w:r>
        <w:rPr>
          <w:color w:val="17365C"/>
          <w:spacing w:val="-34"/>
        </w:rPr>
        <w:t xml:space="preserve"> </w:t>
      </w:r>
      <w:r>
        <w:rPr>
          <w:color w:val="17365C"/>
        </w:rPr>
        <w:t>Basic</w:t>
      </w:r>
      <w:r>
        <w:rPr>
          <w:color w:val="17365C"/>
          <w:spacing w:val="-34"/>
        </w:rPr>
        <w:t xml:space="preserve"> </w:t>
      </w:r>
      <w:r>
        <w:rPr>
          <w:color w:val="17365C"/>
        </w:rPr>
        <w:t>Services in the NTB Province</w:t>
      </w:r>
    </w:p>
    <w:p w14:paraId="782AD73C" w14:textId="77777777" w:rsidR="00663128" w:rsidRDefault="00663128">
      <w:pPr>
        <w:pStyle w:val="BodyText"/>
        <w:jc w:val="left"/>
        <w:rPr>
          <w:rFonts w:ascii="Palatino Linotype"/>
          <w:b/>
          <w:sz w:val="20"/>
        </w:rPr>
      </w:pPr>
    </w:p>
    <w:p w14:paraId="1E900F30" w14:textId="77777777" w:rsidR="00663128" w:rsidRDefault="00663128">
      <w:pPr>
        <w:pStyle w:val="BodyText"/>
        <w:jc w:val="left"/>
        <w:rPr>
          <w:rFonts w:ascii="Palatino Linotype"/>
          <w:b/>
          <w:sz w:val="20"/>
        </w:rPr>
      </w:pPr>
    </w:p>
    <w:p w14:paraId="17A3579E" w14:textId="77777777" w:rsidR="00663128" w:rsidRDefault="00663128">
      <w:pPr>
        <w:pStyle w:val="BodyText"/>
        <w:jc w:val="left"/>
        <w:rPr>
          <w:rFonts w:ascii="Palatino Linotype"/>
          <w:b/>
          <w:sz w:val="20"/>
        </w:rPr>
      </w:pPr>
    </w:p>
    <w:p w14:paraId="7064FE32" w14:textId="77777777" w:rsidR="00663128" w:rsidRDefault="00663128">
      <w:pPr>
        <w:pStyle w:val="BodyText"/>
        <w:jc w:val="left"/>
        <w:rPr>
          <w:rFonts w:ascii="Palatino Linotype"/>
          <w:b/>
          <w:sz w:val="20"/>
        </w:rPr>
      </w:pPr>
    </w:p>
    <w:p w14:paraId="6D78AE09" w14:textId="77777777" w:rsidR="00663128" w:rsidRDefault="00663128">
      <w:pPr>
        <w:pStyle w:val="BodyText"/>
        <w:jc w:val="left"/>
        <w:rPr>
          <w:rFonts w:ascii="Palatino Linotype"/>
          <w:b/>
          <w:sz w:val="20"/>
        </w:rPr>
      </w:pPr>
    </w:p>
    <w:p w14:paraId="49B9826F" w14:textId="77777777" w:rsidR="00663128" w:rsidRDefault="00663128">
      <w:pPr>
        <w:pStyle w:val="BodyText"/>
        <w:jc w:val="left"/>
        <w:rPr>
          <w:rFonts w:ascii="Palatino Linotype"/>
          <w:b/>
          <w:sz w:val="20"/>
        </w:rPr>
      </w:pPr>
    </w:p>
    <w:p w14:paraId="6CCDBD34" w14:textId="77777777" w:rsidR="00663128" w:rsidRDefault="00663128">
      <w:pPr>
        <w:pStyle w:val="BodyText"/>
        <w:jc w:val="left"/>
        <w:rPr>
          <w:rFonts w:ascii="Palatino Linotype"/>
          <w:b/>
          <w:sz w:val="20"/>
        </w:rPr>
      </w:pPr>
    </w:p>
    <w:p w14:paraId="2BE06EC6" w14:textId="77777777" w:rsidR="00663128" w:rsidRDefault="00000000">
      <w:pPr>
        <w:pStyle w:val="BodyText"/>
        <w:spacing w:before="1"/>
        <w:jc w:val="left"/>
        <w:rPr>
          <w:rFonts w:ascii="Palatino Linotype"/>
          <w:b/>
          <w:sz w:val="16"/>
        </w:rPr>
      </w:pPr>
      <w:r>
        <w:pict w14:anchorId="668D85E9">
          <v:shapetype id="_x0000_t202" coordsize="21600,21600" o:spt="202" path="m,l,21600r21600,l21600,xe">
            <v:stroke joinstyle="miter"/>
            <v:path gradientshapeok="t" o:connecttype="rect"/>
          </v:shapetype>
          <v:shape id="docshape8" o:spid="_x0000_s1053" type="#_x0000_t202" style="position:absolute;margin-left:89.1pt;margin-top:12.05pt;width:39.4pt;height:10.9pt;z-index:-15728640;mso-wrap-distance-left:0;mso-wrap-distance-right:0;mso-position-horizontal-relative:page" filled="f" stroked="f">
            <v:textbox inset="0,0,0,0">
              <w:txbxContent>
                <w:p w14:paraId="21D99C42" w14:textId="77777777" w:rsidR="00663128" w:rsidRDefault="00000000">
                  <w:pPr>
                    <w:spacing w:line="204" w:lineRule="exact"/>
                    <w:rPr>
                      <w:sz w:val="18"/>
                    </w:rPr>
                  </w:pPr>
                  <w:r w:rsidRPr="00B86994">
                    <w:rPr>
                      <w:sz w:val="18"/>
                    </w:rPr>
                    <w:t>July</w:t>
                  </w:r>
                  <w:r w:rsidRPr="00B86994">
                    <w:rPr>
                      <w:spacing w:val="-7"/>
                      <w:sz w:val="18"/>
                    </w:rPr>
                    <w:t xml:space="preserve"> </w:t>
                  </w:r>
                  <w:r w:rsidRPr="00B86994">
                    <w:rPr>
                      <w:spacing w:val="-4"/>
                      <w:w w:val="90"/>
                      <w:sz w:val="18"/>
                    </w:rPr>
                    <w:t>2025</w:t>
                  </w:r>
                </w:p>
              </w:txbxContent>
            </v:textbox>
            <w10:wrap type="topAndBottom" anchorx="page"/>
          </v:shape>
        </w:pict>
      </w:r>
    </w:p>
    <w:p w14:paraId="5C067792" w14:textId="77777777" w:rsidR="00663128" w:rsidRDefault="00000000">
      <w:pPr>
        <w:pStyle w:val="BodyText"/>
        <w:spacing w:before="485" w:line="244" w:lineRule="auto"/>
        <w:ind w:left="120" w:right="1892"/>
      </w:pPr>
      <w:r>
        <w:rPr>
          <w:color w:val="231F20"/>
          <w:w w:val="90"/>
        </w:rPr>
        <w:t xml:space="preserve">Effective governance and inclusive development play an </w:t>
      </w:r>
      <w:proofErr w:type="spellStart"/>
      <w:r>
        <w:rPr>
          <w:color w:val="231F20"/>
          <w:w w:val="90"/>
        </w:rPr>
        <w:t>importantrole</w:t>
      </w:r>
      <w:proofErr w:type="spellEnd"/>
      <w:r>
        <w:rPr>
          <w:color w:val="231F20"/>
          <w:w w:val="90"/>
        </w:rPr>
        <w:t xml:space="preserve"> in </w:t>
      </w:r>
      <w:proofErr w:type="spellStart"/>
      <w:r>
        <w:rPr>
          <w:color w:val="231F20"/>
          <w:w w:val="90"/>
        </w:rPr>
        <w:t>realising</w:t>
      </w:r>
      <w:proofErr w:type="spellEnd"/>
      <w:r>
        <w:rPr>
          <w:color w:val="231F20"/>
          <w:w w:val="90"/>
        </w:rPr>
        <w:t xml:space="preserve"> the vision of Nusa Tenggara Barat Province (NTB) over the next five years: “Rising </w:t>
      </w:r>
      <w:r>
        <w:rPr>
          <w:color w:val="231F20"/>
          <w:spacing w:val="-6"/>
        </w:rPr>
        <w:t>Together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Towards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Prosperous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Globally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6"/>
        </w:rPr>
        <w:t>Recognised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Island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Province.”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The </w:t>
      </w:r>
      <w:r>
        <w:rPr>
          <w:color w:val="231F20"/>
          <w:w w:val="90"/>
        </w:rPr>
        <w:t>NTB Government is committed to strengthening the regional economy, enhancing infrastructure, and promoting inclusive and sustainable development.</w:t>
      </w:r>
    </w:p>
    <w:p w14:paraId="7F260D7A" w14:textId="77777777" w:rsidR="00663128" w:rsidRDefault="00663128">
      <w:pPr>
        <w:pStyle w:val="BodyText"/>
        <w:spacing w:before="4"/>
        <w:jc w:val="left"/>
      </w:pPr>
    </w:p>
    <w:p w14:paraId="71E001AB" w14:textId="77777777" w:rsidR="00663128" w:rsidRDefault="00000000">
      <w:pPr>
        <w:pStyle w:val="BodyText"/>
        <w:spacing w:line="244" w:lineRule="auto"/>
        <w:ind w:left="120" w:right="1891"/>
      </w:pPr>
      <w:r>
        <w:rPr>
          <w:color w:val="231F20"/>
        </w:rPr>
        <w:t xml:space="preserve">The Government of NTB continues to strengthen governance, financial </w:t>
      </w:r>
      <w:r>
        <w:rPr>
          <w:color w:val="231F20"/>
          <w:w w:val="90"/>
        </w:rPr>
        <w:t>management,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integration,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inclusion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efforts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achieve its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vision.</w:t>
      </w:r>
      <w:r>
        <w:rPr>
          <w:color w:val="231F20"/>
          <w:spacing w:val="-5"/>
          <w:w w:val="90"/>
        </w:rPr>
        <w:t xml:space="preserve"> </w:t>
      </w:r>
      <w:proofErr w:type="gramStart"/>
      <w:r>
        <w:rPr>
          <w:color w:val="231F20"/>
          <w:w w:val="90"/>
        </w:rPr>
        <w:t>This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efforts</w:t>
      </w:r>
      <w:proofErr w:type="gramEnd"/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province’s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flagship programs: Bureaucratic Reform and Public Services (PU#3), NTB Inclusive (PU#9), and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Empowered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(PU#2).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efforts, the NTB Government collaborates with and is supported by SKALA, the Australia- Indonesia Partnership Program for Accelerating Basic Services, through technical </w:t>
      </w:r>
      <w:r>
        <w:rPr>
          <w:color w:val="231F20"/>
          <w:spacing w:val="-6"/>
        </w:rPr>
        <w:t xml:space="preserve">assistance, capacity building initiatives, and policy support. This collaboration </w:t>
      </w:r>
      <w:r>
        <w:rPr>
          <w:color w:val="231F20"/>
          <w:w w:val="90"/>
        </w:rPr>
        <w:t xml:space="preserve">reflects f a joint commitment to supporting the new leadership vision of the NTB </w:t>
      </w:r>
      <w:r>
        <w:rPr>
          <w:color w:val="231F20"/>
          <w:spacing w:val="-2"/>
        </w:rPr>
        <w:t>Government.</w:t>
      </w:r>
    </w:p>
    <w:p w14:paraId="39AD032B" w14:textId="77777777" w:rsidR="00663128" w:rsidRDefault="00663128">
      <w:pPr>
        <w:spacing w:line="244" w:lineRule="auto"/>
        <w:sectPr w:rsidR="00663128">
          <w:type w:val="continuous"/>
          <w:pgSz w:w="11910" w:h="16840"/>
          <w:pgMar w:top="1920" w:right="600" w:bottom="280" w:left="600" w:header="720" w:footer="720" w:gutter="0"/>
          <w:cols w:space="720"/>
        </w:sectPr>
      </w:pPr>
    </w:p>
    <w:p w14:paraId="3D5F60D0" w14:textId="77777777" w:rsidR="00663128" w:rsidRDefault="00000000">
      <w:pPr>
        <w:pStyle w:val="Heading1"/>
        <w:ind w:right="0"/>
      </w:pPr>
      <w:r>
        <w:lastRenderedPageBreak/>
        <w:pict w14:anchorId="5E571974">
          <v:group id="docshapegroup9" o:spid="_x0000_s1049" alt="page 2" style="position:absolute;left:0;text-align:left;margin-left:0;margin-top:795.15pt;width:595.3pt;height:46.75pt;z-index:15730688;mso-position-horizontal-relative:page;mso-position-vertical-relative:page" coordorigin=",15903" coordsize="11906,935">
            <v:shape id="docshape10" o:spid="_x0000_s1052" type="#_x0000_t75" style="position:absolute;top:15903;width:11906;height:935">
              <v:imagedata r:id="rId10" o:title=""/>
            </v:shape>
            <v:shape id="docshape11" o:spid="_x0000_s1051" style="position:absolute;left:5719;top:16136;width:468;height:468" coordorigin="5719,16137" coordsize="468,468" path="m5953,16137r-74,12l5815,16182r-51,50l5731,16297r-12,73l5731,16444r33,64l5815,16559r64,33l5953,16604r74,-12l6091,16559r50,-51l6175,16444r11,-74l6175,16297r-34,-65l6091,16182r-64,-33l5953,16137xe" fillcolor="#17365c" stroked="f">
              <v:path arrowok="t"/>
            </v:shape>
            <v:shape id="docshape12" o:spid="_x0000_s1050" type="#_x0000_t202" style="position:absolute;left:5886;top:16214;width:163;height:286" filled="f" stroked="f">
              <v:textbox inset="0,0,0,0">
                <w:txbxContent>
                  <w:p w14:paraId="6F28CF43" w14:textId="77777777" w:rsidR="00663128" w:rsidRDefault="00000000">
                    <w:pPr>
                      <w:spacing w:line="276" w:lineRule="exact"/>
                      <w:rPr>
                        <w:sz w:val="24"/>
                      </w:rPr>
                    </w:pPr>
                    <w:r w:rsidRPr="00B86994">
                      <w:rPr>
                        <w:w w:val="93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1200" behindDoc="0" locked="0" layoutInCell="1" allowOverlap="1" wp14:anchorId="4E7860DD" wp14:editId="4BA85DA6">
            <wp:simplePos x="0" y="0"/>
            <wp:positionH relativeFrom="page">
              <wp:posOffset>6667544</wp:posOffset>
            </wp:positionH>
            <wp:positionV relativeFrom="paragraph">
              <wp:posOffset>458824</wp:posOffset>
            </wp:positionV>
            <wp:extent cx="435248" cy="266598"/>
            <wp:effectExtent l="0" t="0" r="0" b="0"/>
            <wp:wrapNone/>
            <wp:docPr id="3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48" cy="266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E4B23"/>
          <w:spacing w:val="-8"/>
        </w:rPr>
        <w:t>Key</w:t>
      </w:r>
      <w:r>
        <w:rPr>
          <w:color w:val="CE4B23"/>
          <w:spacing w:val="-20"/>
        </w:rPr>
        <w:t xml:space="preserve"> </w:t>
      </w:r>
      <w:r>
        <w:rPr>
          <w:color w:val="CE4B23"/>
          <w:spacing w:val="-8"/>
        </w:rPr>
        <w:t>Areas</w:t>
      </w:r>
      <w:r>
        <w:rPr>
          <w:color w:val="CE4B23"/>
          <w:spacing w:val="-20"/>
        </w:rPr>
        <w:t xml:space="preserve"> </w:t>
      </w:r>
      <w:r>
        <w:rPr>
          <w:color w:val="CE4B23"/>
          <w:spacing w:val="-8"/>
        </w:rPr>
        <w:t>of</w:t>
      </w:r>
      <w:r>
        <w:rPr>
          <w:color w:val="CE4B23"/>
          <w:spacing w:val="-19"/>
        </w:rPr>
        <w:t xml:space="preserve"> </w:t>
      </w:r>
      <w:r>
        <w:rPr>
          <w:color w:val="CE4B23"/>
          <w:spacing w:val="-8"/>
        </w:rPr>
        <w:t>Alignment</w:t>
      </w:r>
    </w:p>
    <w:p w14:paraId="0F11DD63" w14:textId="77777777" w:rsidR="00663128" w:rsidRDefault="00000000">
      <w:pPr>
        <w:pStyle w:val="BodyText"/>
        <w:spacing w:before="1"/>
        <w:jc w:val="left"/>
        <w:rPr>
          <w:rFonts w:ascii="Palatino Linotype"/>
          <w:b/>
          <w:sz w:val="8"/>
        </w:rPr>
      </w:pPr>
      <w:r>
        <w:pict w14:anchorId="6AAA21C4">
          <v:rect id="docshape13" o:spid="_x0000_s1048" alt="decorative" style="position:absolute;margin-left:36pt;margin-top:6.7pt;width:481.9pt;height:1.75pt;z-index:-15727104;mso-wrap-distance-left:0;mso-wrap-distance-right:0;mso-position-horizontal-relative:page" fillcolor="#00aca4" stroked="f">
            <w10:wrap type="topAndBottom" anchorx="page"/>
          </v:rect>
        </w:pict>
      </w:r>
    </w:p>
    <w:p w14:paraId="3B66DFEE" w14:textId="77777777" w:rsidR="00663128" w:rsidRDefault="00663128">
      <w:pPr>
        <w:pStyle w:val="BodyText"/>
        <w:spacing w:before="5"/>
        <w:jc w:val="left"/>
        <w:rPr>
          <w:rFonts w:ascii="Palatino Linotype"/>
          <w:b/>
          <w:sz w:val="49"/>
        </w:rPr>
      </w:pPr>
    </w:p>
    <w:p w14:paraId="74A97371" w14:textId="77777777" w:rsidR="00663128" w:rsidRDefault="00000000">
      <w:pPr>
        <w:pStyle w:val="Heading2"/>
      </w:pPr>
      <w:r>
        <w:pict w14:anchorId="1BDE5391">
          <v:group id="docshapegroup14" o:spid="_x0000_s1045" alt="decorative" style="position:absolute;left:0;text-align:left;margin-left:36pt;margin-top:-15.85pt;width:48.2pt;height:48.2pt;z-index:15731712;mso-position-horizontal-relative:page" coordorigin="720,-317" coordsize="964,964">
            <v:shape id="docshape15" o:spid="_x0000_s1047" style="position:absolute;left:720;top:-318;width:964;height:964" coordorigin="720,-317" coordsize="964,964" path="m1202,-317r-78,6l1050,-292r-70,29l917,-224r-56,48l813,-120r-39,63l745,13,726,87r-6,78l726,243r19,74l774,386r39,63l861,506r56,48l980,593r70,29l1124,640r78,7l1280,640r74,-18l1423,593r63,-39l1543,506r48,-57l1630,386r29,-69l1677,243r7,-78l1677,87,1659,13r-29,-70l1591,-120r-48,-56l1486,-224r-63,-39l1354,-292r-74,-19l1202,-317xe" fillcolor="#ce4b23" stroked="f">
              <v:path arrowok="t"/>
            </v:shape>
            <v:shape id="docshape16" o:spid="_x0000_s1046" type="#_x0000_t75" style="position:absolute;left:941;top:-57;width:521;height:522">
              <v:imagedata r:id="rId14" o:title=""/>
            </v:shape>
            <w10:wrap anchorx="page"/>
          </v:group>
        </w:pict>
      </w:r>
      <w:r>
        <w:rPr>
          <w:color w:val="231F20"/>
          <w:spacing w:val="-6"/>
        </w:rPr>
        <w:t>Data-Driven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Policy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Making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Good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Governance</w:t>
      </w:r>
    </w:p>
    <w:p w14:paraId="23BEA8EB" w14:textId="77777777" w:rsidR="00663128" w:rsidRDefault="00663128">
      <w:pPr>
        <w:pStyle w:val="BodyText"/>
        <w:jc w:val="left"/>
        <w:rPr>
          <w:sz w:val="20"/>
        </w:rPr>
      </w:pPr>
    </w:p>
    <w:p w14:paraId="64630461" w14:textId="77777777" w:rsidR="00663128" w:rsidRDefault="00663128">
      <w:pPr>
        <w:pStyle w:val="BodyText"/>
        <w:spacing w:before="7"/>
        <w:jc w:val="left"/>
        <w:rPr>
          <w:sz w:val="18"/>
        </w:rPr>
      </w:pPr>
    </w:p>
    <w:p w14:paraId="45ABE23E" w14:textId="77777777" w:rsidR="00663128" w:rsidRDefault="00000000">
      <w:pPr>
        <w:pStyle w:val="BodyText"/>
        <w:spacing w:before="91" w:line="244" w:lineRule="auto"/>
        <w:ind w:left="120" w:right="118"/>
      </w:pPr>
      <w:r>
        <w:rPr>
          <w:color w:val="231F20"/>
          <w:w w:val="90"/>
        </w:rPr>
        <w:t xml:space="preserve">In line with the priorities of the Governor of NTB, the Provincial Government, in collaboration with </w:t>
      </w:r>
      <w:r>
        <w:rPr>
          <w:color w:val="231F20"/>
          <w:spacing w:val="-8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SKALA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Program,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undertaken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various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strategic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initiatives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strengthen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data-driven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policy and governance that is inclusive, transparent, and sustainable, as outlined below:</w:t>
      </w:r>
    </w:p>
    <w:p w14:paraId="6E1338AA" w14:textId="77777777" w:rsidR="0066312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sz w:val="24"/>
        </w:rPr>
        <w:t>Development of a regulatory framework for data governance, including the drafting of 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Governor’s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Regulation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NTB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One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Data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Action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Plan,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expansion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 xml:space="preserve">NTB </w:t>
      </w:r>
      <w:r>
        <w:rPr>
          <w:color w:val="231F20"/>
          <w:spacing w:val="-6"/>
          <w:sz w:val="24"/>
        </w:rPr>
        <w:t>regional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data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catalogue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921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datasets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through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collaboration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49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regional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government </w:t>
      </w:r>
      <w:r>
        <w:rPr>
          <w:color w:val="231F20"/>
          <w:sz w:val="24"/>
        </w:rPr>
        <w:t>agencies (OPD).</w:t>
      </w:r>
    </w:p>
    <w:p w14:paraId="7271D148" w14:textId="77777777" w:rsidR="0066312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ind w:right="118"/>
        <w:rPr>
          <w:sz w:val="24"/>
        </w:rPr>
      </w:pPr>
      <w:r>
        <w:rPr>
          <w:color w:val="231F20"/>
          <w:spacing w:val="-6"/>
          <w:sz w:val="24"/>
        </w:rPr>
        <w:t>Strengthening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NTB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One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Data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Forum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serve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as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more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robust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coordination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platform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for </w:t>
      </w:r>
      <w:r>
        <w:rPr>
          <w:color w:val="231F20"/>
          <w:spacing w:val="-4"/>
          <w:sz w:val="24"/>
        </w:rPr>
        <w:t>regional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data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governance,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enabling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regular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data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exchange,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integration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service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provision data,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broader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scope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evidence-based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policymaking.</w:t>
      </w:r>
    </w:p>
    <w:p w14:paraId="1376BD5B" w14:textId="77777777" w:rsidR="0066312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w w:val="90"/>
          <w:sz w:val="24"/>
        </w:rPr>
        <w:t>Enhancement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NTB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2.0,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which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now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features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accessibility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options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(language </w:t>
      </w:r>
      <w:r>
        <w:rPr>
          <w:color w:val="231F20"/>
          <w:spacing w:val="-8"/>
          <w:sz w:val="24"/>
        </w:rPr>
        <w:t xml:space="preserve">adjustments, contrast settings, reading guides, and dyslexia-friendly fonts) to accommodate </w:t>
      </w:r>
      <w:proofErr w:type="gramStart"/>
      <w:r>
        <w:rPr>
          <w:color w:val="231F20"/>
          <w:spacing w:val="-2"/>
          <w:sz w:val="24"/>
        </w:rPr>
        <w:t>persons</w:t>
      </w:r>
      <w:proofErr w:type="gramEnd"/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with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disabilities.</w:t>
      </w:r>
    </w:p>
    <w:p w14:paraId="4D4B0BD2" w14:textId="77777777" w:rsidR="0066312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ind w:right="118"/>
        <w:rPr>
          <w:sz w:val="24"/>
        </w:rPr>
      </w:pPr>
      <w:r>
        <w:rPr>
          <w:color w:val="231F20"/>
          <w:spacing w:val="-4"/>
          <w:sz w:val="24"/>
        </w:rPr>
        <w:t xml:space="preserve">Support for inter-agency collaboration among </w:t>
      </w:r>
      <w:proofErr w:type="spellStart"/>
      <w:r>
        <w:rPr>
          <w:color w:val="231F20"/>
          <w:spacing w:val="-4"/>
          <w:sz w:val="24"/>
        </w:rPr>
        <w:t>Bappeda</w:t>
      </w:r>
      <w:proofErr w:type="spellEnd"/>
      <w:r>
        <w:rPr>
          <w:color w:val="231F20"/>
          <w:spacing w:val="-4"/>
          <w:sz w:val="24"/>
        </w:rPr>
        <w:t xml:space="preserve">, </w:t>
      </w:r>
      <w:proofErr w:type="spellStart"/>
      <w:r>
        <w:rPr>
          <w:color w:val="231F20"/>
          <w:spacing w:val="-4"/>
          <w:sz w:val="24"/>
        </w:rPr>
        <w:t>Diskominfo</w:t>
      </w:r>
      <w:proofErr w:type="spellEnd"/>
      <w:r>
        <w:rPr>
          <w:color w:val="231F20"/>
          <w:spacing w:val="-4"/>
          <w:sz w:val="24"/>
        </w:rPr>
        <w:t>, the Central Statistics Agency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(BPS),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sectoral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work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units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improve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data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integration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planning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service </w:t>
      </w:r>
      <w:r>
        <w:rPr>
          <w:color w:val="231F20"/>
          <w:spacing w:val="-2"/>
          <w:sz w:val="24"/>
        </w:rPr>
        <w:t>delivery.</w:t>
      </w:r>
    </w:p>
    <w:p w14:paraId="5311673B" w14:textId="77777777" w:rsidR="0066312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spacing w:val="-4"/>
          <w:sz w:val="24"/>
        </w:rPr>
        <w:t>Improvement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regional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development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planning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by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supporting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alignment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2025– </w:t>
      </w:r>
      <w:r>
        <w:rPr>
          <w:color w:val="231F20"/>
          <w:sz w:val="24"/>
        </w:rPr>
        <w:t>2045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Long-Term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Regional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Development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Plan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(RPJPD)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2025–2029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 xml:space="preserve">Medium-Term </w:t>
      </w:r>
      <w:r>
        <w:rPr>
          <w:color w:val="231F20"/>
          <w:spacing w:val="-2"/>
          <w:sz w:val="24"/>
        </w:rPr>
        <w:t>Regional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Development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Plan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(RPJMD)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NTB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with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national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fiscal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policies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performance- based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budgeting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requirements.</w:t>
      </w:r>
    </w:p>
    <w:p w14:paraId="5DB22A82" w14:textId="77777777" w:rsidR="00663128" w:rsidRDefault="00663128">
      <w:pPr>
        <w:pStyle w:val="BodyText"/>
        <w:jc w:val="left"/>
        <w:rPr>
          <w:sz w:val="20"/>
        </w:rPr>
      </w:pPr>
    </w:p>
    <w:p w14:paraId="1715A288" w14:textId="77777777" w:rsidR="00663128" w:rsidRDefault="00663128">
      <w:pPr>
        <w:pStyle w:val="BodyText"/>
        <w:jc w:val="left"/>
        <w:rPr>
          <w:sz w:val="20"/>
        </w:rPr>
      </w:pPr>
    </w:p>
    <w:p w14:paraId="34090510" w14:textId="77777777" w:rsidR="00663128" w:rsidRDefault="00663128">
      <w:pPr>
        <w:pStyle w:val="BodyText"/>
        <w:spacing w:before="1"/>
        <w:jc w:val="left"/>
        <w:rPr>
          <w:sz w:val="16"/>
        </w:rPr>
      </w:pPr>
    </w:p>
    <w:p w14:paraId="5913FF7E" w14:textId="77777777" w:rsidR="00663128" w:rsidRDefault="00000000">
      <w:pPr>
        <w:pStyle w:val="Heading2"/>
        <w:spacing w:before="93" w:line="244" w:lineRule="auto"/>
        <w:ind w:left="1308" w:right="836"/>
      </w:pPr>
      <w:r>
        <w:pict w14:anchorId="3B38A2B7">
          <v:group id="docshapegroup17" o:spid="_x0000_s1042" alt="decorative" style="position:absolute;left:0;text-align:left;margin-left:36pt;margin-top:-4.15pt;width:48.2pt;height:48.2pt;z-index:15732224;mso-position-horizontal-relative:page" coordorigin="720,-83" coordsize="964,964">
            <v:shape id="docshape18" o:spid="_x0000_s1044" style="position:absolute;left:720;top:-84;width:964;height:964" coordorigin="720,-83" coordsize="964,964" path="m1202,-83r-78,6l1050,-59r-70,30l917,10,861,58r-48,56l774,177r-29,69l726,321r-6,78l726,477r19,74l774,620r39,63l861,740r56,48l980,827r70,29l1124,874r78,7l1280,874r74,-18l1423,827r63,-39l1543,740r48,-57l1630,620r29,-69l1677,477r7,-78l1677,321r-18,-75l1630,177r-39,-63l1543,58,1486,10r-63,-39l1354,-59r-74,-18l1202,-83xe" fillcolor="#ce4b23" stroked="f">
              <v:path arrowok="t"/>
            </v:shape>
            <v:shape id="docshape19" o:spid="_x0000_s1043" type="#_x0000_t75" style="position:absolute;left:941;top:177;width:521;height:496">
              <v:imagedata r:id="rId15" o:title=""/>
            </v:shape>
            <w10:wrap anchorx="page"/>
          </v:group>
        </w:pict>
      </w:r>
      <w:r>
        <w:rPr>
          <w:color w:val="231F20"/>
          <w:spacing w:val="-6"/>
        </w:rPr>
        <w:t>Stronger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Regional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Economic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Development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through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Public </w:t>
      </w:r>
      <w:r>
        <w:rPr>
          <w:color w:val="231F20"/>
        </w:rPr>
        <w:t>Financial Management</w:t>
      </w:r>
    </w:p>
    <w:p w14:paraId="6F3D65F4" w14:textId="77777777" w:rsidR="00663128" w:rsidRDefault="00663128">
      <w:pPr>
        <w:pStyle w:val="BodyText"/>
        <w:spacing w:before="7"/>
        <w:jc w:val="left"/>
        <w:rPr>
          <w:sz w:val="27"/>
        </w:rPr>
      </w:pPr>
    </w:p>
    <w:p w14:paraId="217D3209" w14:textId="77777777" w:rsidR="00663128" w:rsidRDefault="00000000">
      <w:pPr>
        <w:pStyle w:val="BodyText"/>
        <w:spacing w:before="91" w:line="244" w:lineRule="auto"/>
        <w:ind w:left="120" w:right="117"/>
      </w:pPr>
      <w:r>
        <w:rPr>
          <w:color w:val="231F20"/>
          <w:w w:val="90"/>
        </w:rPr>
        <w:t xml:space="preserve">In line with NTB’s priorities, the Provincial Government is working to enhance the public financial </w:t>
      </w:r>
      <w:r>
        <w:rPr>
          <w:color w:val="231F20"/>
          <w:spacing w:val="-8"/>
        </w:rPr>
        <w:t xml:space="preserve">management system and </w:t>
      </w:r>
      <w:proofErr w:type="spellStart"/>
      <w:r>
        <w:rPr>
          <w:color w:val="231F20"/>
          <w:spacing w:val="-8"/>
        </w:rPr>
        <w:t>optimise</w:t>
      </w:r>
      <w:proofErr w:type="spellEnd"/>
      <w:r>
        <w:rPr>
          <w:color w:val="231F20"/>
          <w:spacing w:val="-8"/>
        </w:rPr>
        <w:t xml:space="preserve"> fiscal policies, including:</w:t>
      </w:r>
    </w:p>
    <w:p w14:paraId="5AF5486D" w14:textId="77777777" w:rsidR="0066312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w w:val="90"/>
          <w:sz w:val="24"/>
        </w:rPr>
        <w:t xml:space="preserve">Support for the Regional Government Budget Team (TAPD) in guiding policies on the allocation </w:t>
      </w:r>
      <w:r>
        <w:rPr>
          <w:color w:val="231F20"/>
          <w:spacing w:val="-8"/>
          <w:sz w:val="24"/>
        </w:rPr>
        <w:t>of fiscal transfers for health, education, and infrastructure.</w:t>
      </w:r>
    </w:p>
    <w:p w14:paraId="0EE8708A" w14:textId="77777777" w:rsidR="0066312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proofErr w:type="spellStart"/>
      <w:r>
        <w:rPr>
          <w:color w:val="231F20"/>
          <w:spacing w:val="-4"/>
          <w:sz w:val="24"/>
        </w:rPr>
        <w:t>Optimisation</w:t>
      </w:r>
      <w:proofErr w:type="spellEnd"/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budget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allocation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by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enhancing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use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national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socio-economic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data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in planning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Minimum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Service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Standards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(SPM).</w:t>
      </w:r>
    </w:p>
    <w:p w14:paraId="06322A0A" w14:textId="77777777" w:rsidR="0066312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spacing w:val="-6"/>
          <w:sz w:val="24"/>
        </w:rPr>
        <w:t>Improvement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inclusive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fiscal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policies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facilitating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tax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exemptions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modified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vehicles </w:t>
      </w:r>
      <w:r>
        <w:rPr>
          <w:color w:val="231F20"/>
          <w:spacing w:val="-4"/>
          <w:sz w:val="24"/>
        </w:rPr>
        <w:t>used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by</w:t>
      </w:r>
      <w:r>
        <w:rPr>
          <w:color w:val="231F20"/>
          <w:spacing w:val="-15"/>
          <w:sz w:val="24"/>
        </w:rPr>
        <w:t xml:space="preserve"> </w:t>
      </w:r>
      <w:proofErr w:type="gramStart"/>
      <w:r>
        <w:rPr>
          <w:color w:val="231F20"/>
          <w:spacing w:val="-4"/>
          <w:sz w:val="24"/>
        </w:rPr>
        <w:t>persons</w:t>
      </w:r>
      <w:proofErr w:type="gramEnd"/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disabilities.</w:t>
      </w:r>
    </w:p>
    <w:p w14:paraId="4D83752F" w14:textId="77777777" w:rsidR="0066312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w w:val="90"/>
          <w:sz w:val="24"/>
        </w:rPr>
        <w:t xml:space="preserve">Strengthening of budget oversight and fiscal transparency through collaboration with provincial auditors to develop monitoring and evaluation instruments that assess the implementation of </w:t>
      </w:r>
      <w:r>
        <w:rPr>
          <w:color w:val="231F20"/>
          <w:sz w:val="24"/>
        </w:rPr>
        <w:t>the SPM.</w:t>
      </w:r>
    </w:p>
    <w:p w14:paraId="473364B7" w14:textId="77777777" w:rsidR="0066312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ind w:right="118"/>
        <w:rPr>
          <w:sz w:val="24"/>
        </w:rPr>
      </w:pPr>
      <w:r>
        <w:rPr>
          <w:color w:val="231F20"/>
          <w:spacing w:val="-4"/>
          <w:sz w:val="24"/>
        </w:rPr>
        <w:t>Development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roadmap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increase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regional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own-source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revenue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(PAD)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through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Public Expenditure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Revenue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Analysis,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enabling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NTB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better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manage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fiscal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transfers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tax </w:t>
      </w:r>
      <w:r>
        <w:rPr>
          <w:color w:val="231F20"/>
          <w:spacing w:val="-6"/>
          <w:sz w:val="24"/>
        </w:rPr>
        <w:t>revenues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infrastructure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economic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growth.</w:t>
      </w:r>
    </w:p>
    <w:p w14:paraId="19AB95C0" w14:textId="77777777" w:rsidR="00663128" w:rsidRDefault="00663128">
      <w:pPr>
        <w:spacing w:line="244" w:lineRule="auto"/>
        <w:jc w:val="both"/>
        <w:rPr>
          <w:sz w:val="24"/>
        </w:rPr>
        <w:sectPr w:rsidR="00663128">
          <w:pgSz w:w="11910" w:h="16840"/>
          <w:pgMar w:top="460" w:right="600" w:bottom="0" w:left="600" w:header="720" w:footer="720" w:gutter="0"/>
          <w:cols w:space="720"/>
        </w:sectPr>
      </w:pPr>
    </w:p>
    <w:p w14:paraId="669CB559" w14:textId="77777777" w:rsidR="00663128" w:rsidRDefault="00000000">
      <w:pPr>
        <w:pStyle w:val="BodyText"/>
        <w:spacing w:before="3"/>
        <w:jc w:val="left"/>
        <w:rPr>
          <w:sz w:val="19"/>
        </w:rPr>
      </w:pPr>
      <w:r>
        <w:lastRenderedPageBreak/>
        <w:pict w14:anchorId="06C71370">
          <v:group id="docshapegroup20" o:spid="_x0000_s1038" alt="Alignment with the Governor's Upcoming Challenges" style="position:absolute;margin-left:0;margin-top:397.9pt;width:595.3pt;height:444pt;z-index:-15823360;mso-position-horizontal-relative:page;mso-position-vertical-relative:page" coordorigin=",7958" coordsize="11906,8880">
            <v:shape id="docshape21" o:spid="_x0000_s1041" type="#_x0000_t75" style="position:absolute;left:6576;top:7957;width:5330;height:8021">
              <v:imagedata r:id="rId16" o:title=""/>
            </v:shape>
            <v:shape id="docshape22" o:spid="_x0000_s1040" type="#_x0000_t75" style="position:absolute;top:15903;width:11906;height:935">
              <v:imagedata r:id="rId10" o:title=""/>
            </v:shape>
            <v:shape id="docshape23" o:spid="_x0000_s1039" style="position:absolute;left:5719;top:16136;width:468;height:468" coordorigin="5719,16137" coordsize="468,468" path="m5953,16137r-74,12l5815,16182r-51,50l5731,16297r-12,73l5731,16444r33,64l5815,16559r64,33l5953,16604r74,-12l6091,16559r50,-51l6175,16444r11,-74l6175,16297r-34,-65l6091,16182r-64,-33l5953,16137xe" fillcolor="#17365c" stroked="f">
              <v:path arrowok="t"/>
            </v:shape>
            <w10:wrap anchorx="page" anchory="page"/>
          </v:group>
        </w:pict>
      </w:r>
    </w:p>
    <w:p w14:paraId="24E605EE" w14:textId="77777777" w:rsidR="00663128" w:rsidRDefault="00000000">
      <w:pPr>
        <w:pStyle w:val="Heading2"/>
        <w:spacing w:before="92"/>
      </w:pPr>
      <w:r>
        <w:pict w14:anchorId="1E4151B5">
          <v:group id="docshapegroup24" o:spid="_x0000_s1035" alt="decorative" style="position:absolute;left:0;text-align:left;margin-left:36pt;margin-top:-11.25pt;width:48.2pt;height:48.2pt;z-index:15732736;mso-position-horizontal-relative:page" coordorigin="720,-225" coordsize="964,964">
            <v:shape id="docshape25" o:spid="_x0000_s1037" style="position:absolute;left:720;top:-226;width:964;height:964" coordorigin="720,-225" coordsize="964,964" path="m1202,-225r-78,6l1050,-200r-70,29l917,-132r-56,48l813,-28,774,35r-29,70l726,179r-6,78l726,335r19,74l774,478r39,63l861,598r56,48l980,685r70,29l1124,732r78,7l1280,732r74,-18l1423,685r63,-39l1543,598r48,-57l1630,478r29,-69l1677,335r7,-78l1677,179r-18,-74l1630,35r-39,-63l1543,-84r-57,-48l1423,-171r-69,-29l1280,-219r-78,-6xe" fillcolor="#ce4b23" stroked="f">
              <v:path arrowok="t"/>
            </v:shape>
            <v:shape id="docshape26" o:spid="_x0000_s1036" type="#_x0000_t75" style="position:absolute;left:941;top:35;width:521;height:522">
              <v:imagedata r:id="rId17" o:title=""/>
            </v:shape>
            <w10:wrap anchorx="page"/>
          </v:group>
        </w:pict>
      </w:r>
      <w:r>
        <w:rPr>
          <w:color w:val="231F20"/>
          <w:spacing w:val="-8"/>
        </w:rPr>
        <w:t>Inclusive NTB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Social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Equity</w:t>
      </w:r>
    </w:p>
    <w:p w14:paraId="277E32D6" w14:textId="77777777" w:rsidR="00663128" w:rsidRDefault="00663128">
      <w:pPr>
        <w:pStyle w:val="BodyText"/>
        <w:jc w:val="left"/>
        <w:rPr>
          <w:sz w:val="20"/>
        </w:rPr>
      </w:pPr>
    </w:p>
    <w:p w14:paraId="2F70F823" w14:textId="77777777" w:rsidR="00663128" w:rsidRDefault="00663128">
      <w:pPr>
        <w:pStyle w:val="BodyText"/>
        <w:spacing w:before="7"/>
        <w:jc w:val="left"/>
        <w:rPr>
          <w:sz w:val="18"/>
        </w:rPr>
      </w:pPr>
    </w:p>
    <w:p w14:paraId="1BEC19A1" w14:textId="77777777" w:rsidR="00663128" w:rsidRDefault="00000000">
      <w:pPr>
        <w:pStyle w:val="BodyText"/>
        <w:spacing w:before="91" w:line="244" w:lineRule="auto"/>
        <w:ind w:left="120" w:right="117"/>
      </w:pP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line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priorities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NTB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Inclusive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(PU#9),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program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collaboration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supports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various </w:t>
      </w:r>
      <w:r>
        <w:rPr>
          <w:color w:val="231F20"/>
        </w:rPr>
        <w:t>efforts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follows:</w:t>
      </w:r>
    </w:p>
    <w:p w14:paraId="4B9FF0D5" w14:textId="77777777" w:rsidR="0066312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w w:val="90"/>
          <w:sz w:val="24"/>
        </w:rPr>
        <w:t xml:space="preserve">Strengthening and implementation of gender-responsive planning and budgeting, with all 49 government work units having completed the Gender Analysis Pathway and Gender Responsive </w:t>
      </w:r>
      <w:r>
        <w:rPr>
          <w:color w:val="231F20"/>
          <w:spacing w:val="-2"/>
          <w:sz w:val="24"/>
        </w:rPr>
        <w:t>Budgeting.</w:t>
      </w:r>
    </w:p>
    <w:p w14:paraId="51E6EFD3" w14:textId="77777777" w:rsidR="0066312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spacing w:val="-6"/>
          <w:sz w:val="24"/>
        </w:rPr>
        <w:t>Facilitation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inclusive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governance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training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community-based</w:t>
      </w:r>
      <w:r>
        <w:rPr>
          <w:color w:val="231F20"/>
          <w:spacing w:val="-13"/>
          <w:sz w:val="24"/>
        </w:rPr>
        <w:t xml:space="preserve"> </w:t>
      </w:r>
      <w:proofErr w:type="spellStart"/>
      <w:r>
        <w:rPr>
          <w:color w:val="231F20"/>
          <w:spacing w:val="-6"/>
          <w:sz w:val="24"/>
        </w:rPr>
        <w:t>organisations</w:t>
      </w:r>
      <w:proofErr w:type="spellEnd"/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(OMS)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the </w:t>
      </w:r>
      <w:r>
        <w:rPr>
          <w:color w:val="231F20"/>
          <w:spacing w:val="-2"/>
          <w:sz w:val="24"/>
        </w:rPr>
        <w:t>use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national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socio-economic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data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advocating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for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community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participation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policy planning.</w:t>
      </w:r>
    </w:p>
    <w:p w14:paraId="238B4054" w14:textId="77777777" w:rsidR="0066312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spacing w:val="-6"/>
          <w:sz w:val="24"/>
        </w:rPr>
        <w:t>Preparation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NTB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Regional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Action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Plan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Persons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Disabilities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ensure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disability inclusion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incorporated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into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provincial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policies.</w:t>
      </w:r>
    </w:p>
    <w:p w14:paraId="302FA5B7" w14:textId="77777777" w:rsidR="00663128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spacing w:val="-2"/>
          <w:sz w:val="24"/>
        </w:rPr>
        <w:t>Support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for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Housing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Settlement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Agency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Health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Agency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15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utilising</w:t>
      </w:r>
      <w:proofErr w:type="spellEnd"/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spatial </w:t>
      </w:r>
      <w:r>
        <w:rPr>
          <w:color w:val="231F20"/>
          <w:w w:val="90"/>
          <w:sz w:val="24"/>
        </w:rPr>
        <w:t xml:space="preserve">data to identify disaster-prone housing areas </w:t>
      </w:r>
      <w:proofErr w:type="gramStart"/>
      <w:r>
        <w:rPr>
          <w:color w:val="231F20"/>
          <w:w w:val="90"/>
          <w:sz w:val="24"/>
        </w:rPr>
        <w:t>in order to</w:t>
      </w:r>
      <w:proofErr w:type="gramEnd"/>
      <w:r>
        <w:rPr>
          <w:color w:val="231F20"/>
          <w:w w:val="90"/>
          <w:sz w:val="24"/>
        </w:rPr>
        <w:t xml:space="preserve"> meet the Minimum Service Standards </w:t>
      </w:r>
      <w:r>
        <w:rPr>
          <w:color w:val="231F20"/>
          <w:spacing w:val="-2"/>
          <w:sz w:val="24"/>
        </w:rPr>
        <w:t>(SPM).</w:t>
      </w:r>
    </w:p>
    <w:p w14:paraId="2EF53719" w14:textId="77777777" w:rsidR="00663128" w:rsidRDefault="00663128">
      <w:pPr>
        <w:pStyle w:val="BodyText"/>
        <w:jc w:val="left"/>
        <w:rPr>
          <w:sz w:val="20"/>
        </w:rPr>
      </w:pPr>
    </w:p>
    <w:p w14:paraId="104F76DA" w14:textId="77777777" w:rsidR="00663128" w:rsidRDefault="00663128">
      <w:pPr>
        <w:pStyle w:val="BodyText"/>
        <w:spacing w:before="2"/>
        <w:jc w:val="left"/>
        <w:rPr>
          <w:sz w:val="29"/>
        </w:rPr>
      </w:pPr>
    </w:p>
    <w:p w14:paraId="538F4895" w14:textId="77777777" w:rsidR="00663128" w:rsidRDefault="00000000">
      <w:pPr>
        <w:pStyle w:val="Heading1"/>
        <w:spacing w:before="179" w:line="213" w:lineRule="auto"/>
      </w:pPr>
      <w:r>
        <w:pict w14:anchorId="4AE85210">
          <v:rect id="docshape27" o:spid="_x0000_s1034" alt="decorative" style="position:absolute;left:0;text-align:left;margin-left:407.5pt;margin-top:63.8pt;width:42.5pt;height:1.75pt;z-index:15733248;mso-position-horizontal-relative:page" fillcolor="#00aca4" stroked="f">
            <w10:wrap anchorx="page"/>
          </v:rect>
        </w:pict>
      </w:r>
      <w:r>
        <w:rPr>
          <w:color w:val="CE4B23"/>
          <w:spacing w:val="-12"/>
        </w:rPr>
        <w:t>Alignment</w:t>
      </w:r>
      <w:r>
        <w:rPr>
          <w:color w:val="CE4B23"/>
          <w:spacing w:val="-18"/>
        </w:rPr>
        <w:t xml:space="preserve"> </w:t>
      </w:r>
      <w:r>
        <w:rPr>
          <w:color w:val="CE4B23"/>
          <w:spacing w:val="-12"/>
        </w:rPr>
        <w:t>with</w:t>
      </w:r>
      <w:r>
        <w:rPr>
          <w:color w:val="CE4B23"/>
          <w:spacing w:val="-18"/>
        </w:rPr>
        <w:t xml:space="preserve"> </w:t>
      </w:r>
      <w:r>
        <w:rPr>
          <w:color w:val="CE4B23"/>
          <w:spacing w:val="-12"/>
        </w:rPr>
        <w:t>the</w:t>
      </w:r>
      <w:r>
        <w:rPr>
          <w:color w:val="CE4B23"/>
          <w:spacing w:val="-18"/>
        </w:rPr>
        <w:t xml:space="preserve"> </w:t>
      </w:r>
      <w:r>
        <w:rPr>
          <w:color w:val="CE4B23"/>
          <w:spacing w:val="-12"/>
        </w:rPr>
        <w:t xml:space="preserve">Governor’s </w:t>
      </w:r>
      <w:r>
        <w:rPr>
          <w:color w:val="CE4B23"/>
        </w:rPr>
        <w:t>Upcoming</w:t>
      </w:r>
      <w:r>
        <w:rPr>
          <w:color w:val="CE4B23"/>
          <w:spacing w:val="-32"/>
        </w:rPr>
        <w:t xml:space="preserve"> </w:t>
      </w:r>
      <w:r>
        <w:rPr>
          <w:color w:val="CE4B23"/>
        </w:rPr>
        <w:t>Challenges</w:t>
      </w:r>
    </w:p>
    <w:p w14:paraId="3AE06F98" w14:textId="77777777" w:rsidR="00663128" w:rsidRDefault="00663128">
      <w:pPr>
        <w:pStyle w:val="BodyText"/>
        <w:spacing w:before="8"/>
        <w:jc w:val="left"/>
        <w:rPr>
          <w:rFonts w:ascii="Palatino Linotype"/>
          <w:b/>
          <w:sz w:val="14"/>
        </w:rPr>
      </w:pPr>
    </w:p>
    <w:p w14:paraId="4F25F089" w14:textId="77777777" w:rsidR="00663128" w:rsidRDefault="00000000">
      <w:pPr>
        <w:pStyle w:val="BodyText"/>
        <w:spacing w:before="91" w:line="244" w:lineRule="auto"/>
        <w:ind w:left="120" w:right="5194"/>
      </w:pPr>
      <w:r>
        <w:rPr>
          <w:color w:val="231F20"/>
        </w:rPr>
        <w:t xml:space="preserve">One of the main challenges facing the NTB government moving forward, following the issuance of Presidential Instruction No. 1 of </w:t>
      </w:r>
      <w:r>
        <w:rPr>
          <w:color w:val="231F20"/>
          <w:spacing w:val="-6"/>
        </w:rPr>
        <w:t>2025,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implementation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budget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efficiency </w:t>
      </w:r>
      <w:r>
        <w:rPr>
          <w:color w:val="231F20"/>
          <w:w w:val="90"/>
        </w:rPr>
        <w:t>measures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totaling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IDR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471.4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billion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2025,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which </w:t>
      </w:r>
      <w:r>
        <w:rPr>
          <w:color w:val="231F20"/>
          <w:spacing w:val="-1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potential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impact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implementation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 xml:space="preserve">of </w:t>
      </w:r>
      <w:r>
        <w:rPr>
          <w:color w:val="231F20"/>
          <w:spacing w:val="-4"/>
        </w:rPr>
        <w:t>priority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4"/>
        </w:rPr>
        <w:t>programmes</w:t>
      </w:r>
      <w:proofErr w:type="spellEnd"/>
      <w:r>
        <w:rPr>
          <w:color w:val="231F20"/>
          <w:spacing w:val="-4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context,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SKALA </w:t>
      </w:r>
      <w:r>
        <w:rPr>
          <w:color w:val="231F20"/>
          <w:spacing w:val="-2"/>
        </w:rPr>
        <w:t>Program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supporting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government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through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efforts:</w:t>
      </w:r>
    </w:p>
    <w:p w14:paraId="7D899B32" w14:textId="77777777" w:rsidR="00663128" w:rsidRDefault="00000000">
      <w:pPr>
        <w:pStyle w:val="ListParagraph"/>
        <w:numPr>
          <w:ilvl w:val="1"/>
          <w:numId w:val="1"/>
        </w:numPr>
        <w:tabs>
          <w:tab w:val="left" w:pos="801"/>
        </w:tabs>
        <w:spacing w:before="207" w:line="244" w:lineRule="auto"/>
        <w:ind w:right="5194"/>
        <w:rPr>
          <w:sz w:val="24"/>
        </w:rPr>
      </w:pPr>
      <w:r>
        <w:rPr>
          <w:color w:val="231F20"/>
          <w:sz w:val="24"/>
        </w:rPr>
        <w:t xml:space="preserve">Strengthening data-driven planning to </w:t>
      </w:r>
      <w:r>
        <w:rPr>
          <w:color w:val="231F20"/>
          <w:spacing w:val="-4"/>
          <w:sz w:val="24"/>
        </w:rPr>
        <w:t>enable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government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make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decisions </w:t>
      </w:r>
      <w:r>
        <w:rPr>
          <w:color w:val="231F20"/>
          <w:sz w:val="24"/>
        </w:rPr>
        <w:t xml:space="preserve">based on accurate and up-to-date </w:t>
      </w:r>
      <w:r>
        <w:rPr>
          <w:color w:val="231F20"/>
          <w:spacing w:val="-2"/>
          <w:sz w:val="24"/>
        </w:rPr>
        <w:t>information.</w:t>
      </w:r>
    </w:p>
    <w:p w14:paraId="2313CECB" w14:textId="77777777" w:rsidR="00663128" w:rsidRDefault="00663128">
      <w:pPr>
        <w:pStyle w:val="BodyText"/>
        <w:spacing w:before="4"/>
        <w:jc w:val="left"/>
      </w:pPr>
    </w:p>
    <w:p w14:paraId="49F0FE83" w14:textId="77777777" w:rsidR="00663128" w:rsidRDefault="00000000">
      <w:pPr>
        <w:pStyle w:val="ListParagraph"/>
        <w:numPr>
          <w:ilvl w:val="1"/>
          <w:numId w:val="1"/>
        </w:numPr>
        <w:tabs>
          <w:tab w:val="left" w:pos="801"/>
        </w:tabs>
        <w:spacing w:line="244" w:lineRule="auto"/>
        <w:ind w:right="5194"/>
        <w:rPr>
          <w:sz w:val="24"/>
        </w:rPr>
      </w:pPr>
      <w:proofErr w:type="spellStart"/>
      <w:r>
        <w:rPr>
          <w:color w:val="231F20"/>
          <w:sz w:val="24"/>
        </w:rPr>
        <w:t>Optimising</w:t>
      </w:r>
      <w:proofErr w:type="spellEnd"/>
      <w:r>
        <w:rPr>
          <w:color w:val="231F20"/>
          <w:sz w:val="24"/>
        </w:rPr>
        <w:t xml:space="preserve"> budget allocation through </w:t>
      </w:r>
      <w:r>
        <w:rPr>
          <w:color w:val="231F20"/>
          <w:w w:val="90"/>
          <w:sz w:val="24"/>
        </w:rPr>
        <w:t xml:space="preserve">improved fiscal management so that limited resources can be directed towards essential </w:t>
      </w:r>
      <w:r>
        <w:rPr>
          <w:color w:val="231F20"/>
          <w:spacing w:val="-2"/>
          <w:sz w:val="24"/>
        </w:rPr>
        <w:t>services.</w:t>
      </w:r>
    </w:p>
    <w:p w14:paraId="3D60CD58" w14:textId="77777777" w:rsidR="00663128" w:rsidRDefault="00663128">
      <w:pPr>
        <w:pStyle w:val="BodyText"/>
        <w:spacing w:before="4"/>
        <w:jc w:val="left"/>
      </w:pPr>
    </w:p>
    <w:p w14:paraId="45B27612" w14:textId="77777777" w:rsidR="00663128" w:rsidRDefault="00000000">
      <w:pPr>
        <w:pStyle w:val="ListParagraph"/>
        <w:numPr>
          <w:ilvl w:val="1"/>
          <w:numId w:val="1"/>
        </w:numPr>
        <w:tabs>
          <w:tab w:val="left" w:pos="801"/>
        </w:tabs>
        <w:spacing w:line="244" w:lineRule="auto"/>
        <w:ind w:right="5194"/>
        <w:rPr>
          <w:sz w:val="24"/>
        </w:rPr>
      </w:pPr>
      <w:r>
        <w:rPr>
          <w:color w:val="231F20"/>
          <w:sz w:val="24"/>
        </w:rPr>
        <w:t xml:space="preserve">Ensuring the integration of Minimum </w:t>
      </w:r>
      <w:r>
        <w:rPr>
          <w:color w:val="231F20"/>
          <w:spacing w:val="-8"/>
          <w:sz w:val="24"/>
        </w:rPr>
        <w:t>Service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Standards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(SPM)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into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NTB’s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regional </w:t>
      </w:r>
      <w:r>
        <w:rPr>
          <w:color w:val="231F20"/>
          <w:sz w:val="24"/>
        </w:rPr>
        <w:t xml:space="preserve">development plans to maintain service </w:t>
      </w:r>
      <w:r>
        <w:rPr>
          <w:color w:val="231F20"/>
          <w:spacing w:val="-6"/>
          <w:sz w:val="24"/>
        </w:rPr>
        <w:t>quality despite financial constraints.</w:t>
      </w:r>
    </w:p>
    <w:p w14:paraId="6A6866DB" w14:textId="77777777" w:rsidR="00663128" w:rsidRDefault="00663128">
      <w:pPr>
        <w:pStyle w:val="BodyText"/>
        <w:jc w:val="left"/>
        <w:rPr>
          <w:sz w:val="20"/>
        </w:rPr>
      </w:pPr>
    </w:p>
    <w:p w14:paraId="423EC2FD" w14:textId="77777777" w:rsidR="00663128" w:rsidRDefault="00663128">
      <w:pPr>
        <w:pStyle w:val="BodyText"/>
        <w:jc w:val="left"/>
        <w:rPr>
          <w:sz w:val="20"/>
        </w:rPr>
      </w:pPr>
    </w:p>
    <w:p w14:paraId="7CCB3F2B" w14:textId="77777777" w:rsidR="00663128" w:rsidRDefault="00663128">
      <w:pPr>
        <w:pStyle w:val="BodyText"/>
        <w:jc w:val="left"/>
        <w:rPr>
          <w:sz w:val="20"/>
        </w:rPr>
      </w:pPr>
    </w:p>
    <w:p w14:paraId="1C435DF8" w14:textId="77777777" w:rsidR="00663128" w:rsidRDefault="00663128">
      <w:pPr>
        <w:pStyle w:val="BodyText"/>
        <w:jc w:val="left"/>
        <w:rPr>
          <w:sz w:val="20"/>
        </w:rPr>
      </w:pPr>
    </w:p>
    <w:p w14:paraId="5F78A49F" w14:textId="77777777" w:rsidR="00663128" w:rsidRDefault="00663128">
      <w:pPr>
        <w:pStyle w:val="BodyText"/>
        <w:jc w:val="left"/>
        <w:rPr>
          <w:sz w:val="20"/>
        </w:rPr>
      </w:pPr>
    </w:p>
    <w:p w14:paraId="32504413" w14:textId="77777777" w:rsidR="00663128" w:rsidRDefault="00663128">
      <w:pPr>
        <w:pStyle w:val="BodyText"/>
        <w:spacing w:before="3"/>
        <w:jc w:val="left"/>
        <w:rPr>
          <w:sz w:val="18"/>
        </w:rPr>
      </w:pPr>
    </w:p>
    <w:p w14:paraId="4C505E59" w14:textId="77777777" w:rsidR="00663128" w:rsidRDefault="00000000">
      <w:pPr>
        <w:pStyle w:val="BodyText"/>
        <w:spacing w:before="93"/>
        <w:ind w:left="5"/>
        <w:jc w:val="center"/>
      </w:pPr>
      <w:r w:rsidRPr="00B86994">
        <w:rPr>
          <w:w w:val="93"/>
        </w:rPr>
        <w:t>3</w:t>
      </w:r>
    </w:p>
    <w:p w14:paraId="4240672E" w14:textId="77777777" w:rsidR="00663128" w:rsidRDefault="00663128">
      <w:pPr>
        <w:jc w:val="center"/>
        <w:sectPr w:rsidR="00663128">
          <w:pgSz w:w="11910" w:h="16840"/>
          <w:pgMar w:top="700" w:right="600" w:bottom="0" w:left="600" w:header="720" w:footer="720" w:gutter="0"/>
          <w:cols w:space="720"/>
        </w:sectPr>
      </w:pPr>
    </w:p>
    <w:p w14:paraId="3BC32A4D" w14:textId="77777777" w:rsidR="00663128" w:rsidRDefault="00000000">
      <w:pPr>
        <w:pStyle w:val="Heading1"/>
        <w:spacing w:before="168" w:line="213" w:lineRule="auto"/>
      </w:pPr>
      <w:r>
        <w:lastRenderedPageBreak/>
        <w:pict w14:anchorId="4DA10A53">
          <v:rect id="docshape28" o:spid="_x0000_s1033" alt="Sustainability of collaboration in support of NTB's vision" style="position:absolute;left:0;text-align:left;margin-left:0;margin-top:0;width:595.3pt;height:841.9pt;z-index:-15822336;mso-position-horizontal-relative:page;mso-position-vertical-relative:page" fillcolor="#17365c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737344" behindDoc="0" locked="0" layoutInCell="1" allowOverlap="1" wp14:anchorId="3615FC2D" wp14:editId="151D7DAD">
            <wp:simplePos x="0" y="0"/>
            <wp:positionH relativeFrom="page">
              <wp:posOffset>6667544</wp:posOffset>
            </wp:positionH>
            <wp:positionV relativeFrom="paragraph">
              <wp:posOffset>839990</wp:posOffset>
            </wp:positionV>
            <wp:extent cx="435248" cy="266598"/>
            <wp:effectExtent l="0" t="0" r="0" b="0"/>
            <wp:wrapNone/>
            <wp:docPr id="5" name="image1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48" cy="266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E4B23"/>
          <w:spacing w:val="-8"/>
        </w:rPr>
        <w:t>Sustainability</w:t>
      </w:r>
      <w:r>
        <w:rPr>
          <w:color w:val="CE4B23"/>
          <w:spacing w:val="-22"/>
        </w:rPr>
        <w:t xml:space="preserve"> </w:t>
      </w:r>
      <w:r>
        <w:rPr>
          <w:color w:val="CE4B23"/>
          <w:spacing w:val="-8"/>
        </w:rPr>
        <w:t>of</w:t>
      </w:r>
      <w:r>
        <w:rPr>
          <w:color w:val="CE4B23"/>
          <w:spacing w:val="-22"/>
        </w:rPr>
        <w:t xml:space="preserve"> </w:t>
      </w:r>
      <w:r>
        <w:rPr>
          <w:color w:val="CE4B23"/>
          <w:spacing w:val="-8"/>
        </w:rPr>
        <w:t>Collaboration</w:t>
      </w:r>
      <w:r>
        <w:rPr>
          <w:color w:val="CE4B23"/>
          <w:spacing w:val="-22"/>
        </w:rPr>
        <w:t xml:space="preserve"> </w:t>
      </w:r>
      <w:r>
        <w:rPr>
          <w:color w:val="CE4B23"/>
          <w:spacing w:val="-8"/>
        </w:rPr>
        <w:t xml:space="preserve">in </w:t>
      </w:r>
      <w:r>
        <w:rPr>
          <w:color w:val="CE4B23"/>
          <w:spacing w:val="-2"/>
        </w:rPr>
        <w:t>Support</w:t>
      </w:r>
      <w:r>
        <w:rPr>
          <w:color w:val="CE4B23"/>
          <w:spacing w:val="-30"/>
        </w:rPr>
        <w:t xml:space="preserve"> </w:t>
      </w:r>
      <w:r>
        <w:rPr>
          <w:color w:val="CE4B23"/>
          <w:spacing w:val="-2"/>
        </w:rPr>
        <w:t>of</w:t>
      </w:r>
      <w:r>
        <w:rPr>
          <w:color w:val="CE4B23"/>
          <w:spacing w:val="-29"/>
        </w:rPr>
        <w:t xml:space="preserve"> </w:t>
      </w:r>
      <w:r>
        <w:rPr>
          <w:color w:val="CE4B23"/>
          <w:spacing w:val="-2"/>
        </w:rPr>
        <w:t>NTB’s</w:t>
      </w:r>
      <w:r>
        <w:rPr>
          <w:color w:val="CE4B23"/>
          <w:spacing w:val="-29"/>
        </w:rPr>
        <w:t xml:space="preserve"> </w:t>
      </w:r>
      <w:r>
        <w:rPr>
          <w:color w:val="CE4B23"/>
          <w:spacing w:val="-2"/>
        </w:rPr>
        <w:t>Vision</w:t>
      </w:r>
    </w:p>
    <w:p w14:paraId="493A969A" w14:textId="77777777" w:rsidR="00663128" w:rsidRDefault="00000000">
      <w:pPr>
        <w:pStyle w:val="BodyText"/>
        <w:spacing w:before="4"/>
        <w:jc w:val="left"/>
        <w:rPr>
          <w:rFonts w:ascii="Palatino Linotype"/>
          <w:b/>
          <w:sz w:val="9"/>
        </w:rPr>
      </w:pPr>
      <w:r>
        <w:pict w14:anchorId="1030B5B1">
          <v:rect id="docshape29" o:spid="_x0000_s1032" alt="decorative" style="position:absolute;margin-left:36pt;margin-top:7.5pt;width:481.9pt;height:1.75pt;z-index:-15723008;mso-wrap-distance-left:0;mso-wrap-distance-right:0;mso-position-horizontal-relative:page" fillcolor="#00aca4" stroked="f">
            <w10:wrap type="topAndBottom" anchorx="page"/>
          </v:rect>
        </w:pict>
      </w:r>
    </w:p>
    <w:p w14:paraId="67B0687C" w14:textId="77777777" w:rsidR="00663128" w:rsidRDefault="00663128">
      <w:pPr>
        <w:pStyle w:val="BodyText"/>
        <w:spacing w:before="11"/>
        <w:jc w:val="left"/>
        <w:rPr>
          <w:rFonts w:ascii="Palatino Linotype"/>
          <w:b/>
        </w:rPr>
      </w:pPr>
    </w:p>
    <w:p w14:paraId="75A55561" w14:textId="77777777" w:rsidR="00663128" w:rsidRDefault="00000000">
      <w:pPr>
        <w:pStyle w:val="BodyText"/>
        <w:spacing w:before="91" w:line="244" w:lineRule="auto"/>
        <w:ind w:left="120"/>
        <w:jc w:val="left"/>
      </w:pPr>
      <w:r w:rsidRPr="00B86994">
        <w:rPr>
          <w:spacing w:val="-6"/>
        </w:rPr>
        <w:t>In</w:t>
      </w:r>
      <w:r w:rsidRPr="00B86994">
        <w:rPr>
          <w:spacing w:val="-8"/>
        </w:rPr>
        <w:t xml:space="preserve"> </w:t>
      </w:r>
      <w:r w:rsidRPr="00B86994">
        <w:rPr>
          <w:spacing w:val="-6"/>
        </w:rPr>
        <w:t>alignment</w:t>
      </w:r>
      <w:r w:rsidRPr="00B86994">
        <w:rPr>
          <w:spacing w:val="-8"/>
        </w:rPr>
        <w:t xml:space="preserve"> </w:t>
      </w:r>
      <w:r w:rsidRPr="00B86994">
        <w:rPr>
          <w:spacing w:val="-6"/>
        </w:rPr>
        <w:t>with</w:t>
      </w:r>
      <w:r w:rsidRPr="00B86994">
        <w:rPr>
          <w:spacing w:val="-8"/>
        </w:rPr>
        <w:t xml:space="preserve"> </w:t>
      </w:r>
      <w:r w:rsidRPr="00B86994">
        <w:rPr>
          <w:spacing w:val="-6"/>
        </w:rPr>
        <w:t>the</w:t>
      </w:r>
      <w:r w:rsidRPr="00B86994">
        <w:rPr>
          <w:spacing w:val="-8"/>
        </w:rPr>
        <w:t xml:space="preserve"> </w:t>
      </w:r>
      <w:r w:rsidRPr="00B86994">
        <w:rPr>
          <w:spacing w:val="-6"/>
        </w:rPr>
        <w:t>Governor’s</w:t>
      </w:r>
      <w:r w:rsidRPr="00B86994">
        <w:rPr>
          <w:spacing w:val="-8"/>
        </w:rPr>
        <w:t xml:space="preserve"> </w:t>
      </w:r>
      <w:r w:rsidRPr="00B86994">
        <w:rPr>
          <w:spacing w:val="-6"/>
        </w:rPr>
        <w:t>vision</w:t>
      </w:r>
      <w:r w:rsidRPr="00B86994">
        <w:rPr>
          <w:spacing w:val="-8"/>
        </w:rPr>
        <w:t xml:space="preserve"> </w:t>
      </w:r>
      <w:r w:rsidRPr="00B86994">
        <w:rPr>
          <w:spacing w:val="-6"/>
        </w:rPr>
        <w:t>and</w:t>
      </w:r>
      <w:r w:rsidRPr="00B86994">
        <w:rPr>
          <w:spacing w:val="-8"/>
        </w:rPr>
        <w:t xml:space="preserve"> </w:t>
      </w:r>
      <w:r w:rsidRPr="00B86994">
        <w:rPr>
          <w:spacing w:val="-6"/>
        </w:rPr>
        <w:t>flagship</w:t>
      </w:r>
      <w:r w:rsidRPr="00B86994">
        <w:rPr>
          <w:spacing w:val="-8"/>
        </w:rPr>
        <w:t xml:space="preserve"> </w:t>
      </w:r>
      <w:r w:rsidRPr="00B86994">
        <w:rPr>
          <w:spacing w:val="-6"/>
        </w:rPr>
        <w:t>programs,</w:t>
      </w:r>
      <w:r w:rsidRPr="00B86994">
        <w:rPr>
          <w:spacing w:val="-8"/>
        </w:rPr>
        <w:t xml:space="preserve"> </w:t>
      </w:r>
      <w:r w:rsidRPr="00B86994">
        <w:rPr>
          <w:spacing w:val="-6"/>
        </w:rPr>
        <w:t>SKALA</w:t>
      </w:r>
      <w:r w:rsidRPr="00B86994">
        <w:rPr>
          <w:spacing w:val="-8"/>
        </w:rPr>
        <w:t xml:space="preserve"> </w:t>
      </w:r>
      <w:r w:rsidRPr="00B86994">
        <w:rPr>
          <w:spacing w:val="-6"/>
        </w:rPr>
        <w:t>will</w:t>
      </w:r>
      <w:r w:rsidRPr="00B86994">
        <w:rPr>
          <w:spacing w:val="-8"/>
        </w:rPr>
        <w:t xml:space="preserve"> </w:t>
      </w:r>
      <w:r w:rsidRPr="00B86994">
        <w:rPr>
          <w:spacing w:val="-6"/>
        </w:rPr>
        <w:t>continue</w:t>
      </w:r>
      <w:r w:rsidRPr="00B86994">
        <w:rPr>
          <w:spacing w:val="-8"/>
        </w:rPr>
        <w:t xml:space="preserve"> </w:t>
      </w:r>
      <w:r w:rsidRPr="00B86994">
        <w:rPr>
          <w:spacing w:val="-6"/>
        </w:rPr>
        <w:t>to</w:t>
      </w:r>
      <w:r w:rsidRPr="00B86994">
        <w:rPr>
          <w:spacing w:val="-8"/>
        </w:rPr>
        <w:t xml:space="preserve"> </w:t>
      </w:r>
      <w:r w:rsidRPr="00B86994">
        <w:rPr>
          <w:spacing w:val="-6"/>
        </w:rPr>
        <w:t xml:space="preserve">provide </w:t>
      </w:r>
      <w:r w:rsidRPr="00B86994">
        <w:rPr>
          <w:spacing w:val="-4"/>
        </w:rPr>
        <w:t>strategic</w:t>
      </w:r>
      <w:r w:rsidRPr="00B86994">
        <w:rPr>
          <w:spacing w:val="-15"/>
        </w:rPr>
        <w:t xml:space="preserve"> </w:t>
      </w:r>
      <w:r w:rsidRPr="00B86994">
        <w:rPr>
          <w:spacing w:val="-4"/>
        </w:rPr>
        <w:t>support</w:t>
      </w:r>
      <w:r w:rsidRPr="00B86994">
        <w:rPr>
          <w:spacing w:val="-15"/>
        </w:rPr>
        <w:t xml:space="preserve"> </w:t>
      </w:r>
      <w:r w:rsidRPr="00B86994">
        <w:rPr>
          <w:spacing w:val="-4"/>
        </w:rPr>
        <w:t>in</w:t>
      </w:r>
      <w:r w:rsidRPr="00B86994">
        <w:rPr>
          <w:spacing w:val="-15"/>
        </w:rPr>
        <w:t xml:space="preserve"> </w:t>
      </w:r>
      <w:r w:rsidRPr="00B86994">
        <w:rPr>
          <w:spacing w:val="-4"/>
        </w:rPr>
        <w:t>the</w:t>
      </w:r>
      <w:r w:rsidRPr="00B86994">
        <w:rPr>
          <w:spacing w:val="-15"/>
        </w:rPr>
        <w:t xml:space="preserve"> </w:t>
      </w:r>
      <w:r w:rsidRPr="00B86994">
        <w:rPr>
          <w:spacing w:val="-4"/>
        </w:rPr>
        <w:t>following</w:t>
      </w:r>
      <w:r w:rsidRPr="00B86994">
        <w:rPr>
          <w:spacing w:val="-15"/>
        </w:rPr>
        <w:t xml:space="preserve"> </w:t>
      </w:r>
      <w:r w:rsidRPr="00B86994">
        <w:rPr>
          <w:spacing w:val="-4"/>
        </w:rPr>
        <w:t>areas:</w:t>
      </w:r>
    </w:p>
    <w:p w14:paraId="62C95F80" w14:textId="77777777" w:rsidR="00663128" w:rsidRDefault="00663128">
      <w:pPr>
        <w:pStyle w:val="BodyText"/>
        <w:jc w:val="left"/>
        <w:rPr>
          <w:sz w:val="20"/>
        </w:rPr>
      </w:pPr>
    </w:p>
    <w:p w14:paraId="626195AD" w14:textId="77777777" w:rsidR="00663128" w:rsidRDefault="00663128">
      <w:pPr>
        <w:pStyle w:val="BodyText"/>
        <w:spacing w:before="8"/>
        <w:jc w:val="left"/>
        <w:rPr>
          <w:sz w:val="16"/>
        </w:rPr>
      </w:pPr>
    </w:p>
    <w:p w14:paraId="54B8086E" w14:textId="77777777" w:rsidR="00663128" w:rsidRDefault="00000000">
      <w:pPr>
        <w:pStyle w:val="BodyText"/>
        <w:spacing w:before="94"/>
        <w:ind w:left="1794"/>
      </w:pPr>
      <w:r>
        <w:pict w14:anchorId="37B6F35C">
          <v:group id="docshapegroup30" o:spid="_x0000_s1026" alt="decorative" style="position:absolute;left:0;text-align:left;margin-left:36.25pt;margin-top:-9.85pt;width:523.3pt;height:572.15pt;z-index:-15820288;mso-position-horizontal-relative:page" coordorigin="725,-197" coordsize="10466,11443">
            <v:shape id="docshape31" o:spid="_x0000_s1031" style="position:absolute;left:725;top:-197;width:10466;height:11443" coordorigin="725,-197" coordsize="10466,11443" path="m10951,-197r-9986,l889,-184r-66,34l771,-98r-34,67l725,46r,11200l11191,11246r,-11200l11178,-31r-34,-67l11092,-150r-66,-34l10951,-197xe" fillcolor="#545554" stroked="f">
              <v:path arrowok="t"/>
            </v:shape>
            <v:shape id="docshape32" o:spid="_x0000_s1030" type="#_x0000_t75" style="position:absolute;left:1033;top:144;width:1146;height:1146">
              <v:imagedata r:id="rId19" o:title=""/>
            </v:shape>
            <v:shape id="docshape33" o:spid="_x0000_s1029" type="#_x0000_t75" style="position:absolute;left:1033;top:3747;width:1146;height:1091">
              <v:imagedata r:id="rId20" o:title=""/>
            </v:shape>
            <v:shape id="docshape34" o:spid="_x0000_s1028" type="#_x0000_t75" style="position:absolute;left:1027;top:7769;width:1146;height:1146">
              <v:imagedata r:id="rId21" o:title=""/>
            </v:shape>
            <v:rect id="docshape35" o:spid="_x0000_s1027" style="position:absolute;left:3746;top:-197;width:4423;height:147" fillcolor="#ce4b23" stroked="f"/>
            <w10:wrap anchorx="page"/>
          </v:group>
        </w:pict>
      </w:r>
      <w:r w:rsidRPr="00B86994">
        <w:t>Data-Driven</w:t>
      </w:r>
      <w:r w:rsidRPr="00B86994">
        <w:rPr>
          <w:spacing w:val="-19"/>
        </w:rPr>
        <w:t xml:space="preserve"> </w:t>
      </w:r>
      <w:r w:rsidRPr="00B86994">
        <w:t>Policy</w:t>
      </w:r>
      <w:r w:rsidRPr="00B86994">
        <w:rPr>
          <w:spacing w:val="-19"/>
        </w:rPr>
        <w:t xml:space="preserve"> </w:t>
      </w:r>
      <w:r w:rsidRPr="00B86994">
        <w:t>Making</w:t>
      </w:r>
      <w:r w:rsidRPr="00B86994">
        <w:rPr>
          <w:spacing w:val="-19"/>
        </w:rPr>
        <w:t xml:space="preserve"> </w:t>
      </w:r>
      <w:r w:rsidRPr="00B86994">
        <w:t>and</w:t>
      </w:r>
      <w:r w:rsidRPr="00B86994">
        <w:rPr>
          <w:spacing w:val="-18"/>
        </w:rPr>
        <w:t xml:space="preserve"> </w:t>
      </w:r>
      <w:r w:rsidRPr="00B86994">
        <w:t>Good</w:t>
      </w:r>
      <w:r w:rsidRPr="00B86994">
        <w:rPr>
          <w:spacing w:val="-19"/>
        </w:rPr>
        <w:t xml:space="preserve"> </w:t>
      </w:r>
      <w:r w:rsidRPr="00B86994">
        <w:rPr>
          <w:spacing w:val="-2"/>
        </w:rPr>
        <w:t>Governance</w:t>
      </w:r>
    </w:p>
    <w:p w14:paraId="33284418" w14:textId="77777777" w:rsidR="00663128" w:rsidRDefault="00000000">
      <w:pPr>
        <w:pStyle w:val="ListParagraph"/>
        <w:numPr>
          <w:ilvl w:val="2"/>
          <w:numId w:val="1"/>
        </w:numPr>
        <w:tabs>
          <w:tab w:val="left" w:pos="2155"/>
        </w:tabs>
        <w:spacing w:before="31" w:line="244" w:lineRule="auto"/>
        <w:ind w:right="418"/>
        <w:rPr>
          <w:sz w:val="24"/>
        </w:rPr>
      </w:pPr>
      <w:r w:rsidRPr="00B86994">
        <w:rPr>
          <w:sz w:val="24"/>
        </w:rPr>
        <w:t>Support for the implementation of NTB’s Medium-Term Regional Development</w:t>
      </w:r>
      <w:r w:rsidRPr="00B86994">
        <w:rPr>
          <w:spacing w:val="-10"/>
          <w:sz w:val="24"/>
        </w:rPr>
        <w:t xml:space="preserve"> </w:t>
      </w:r>
      <w:r w:rsidRPr="00B86994">
        <w:rPr>
          <w:sz w:val="24"/>
        </w:rPr>
        <w:t>Plan</w:t>
      </w:r>
      <w:r w:rsidRPr="00B86994">
        <w:rPr>
          <w:spacing w:val="-10"/>
          <w:sz w:val="24"/>
        </w:rPr>
        <w:t xml:space="preserve"> </w:t>
      </w:r>
      <w:r w:rsidRPr="00B86994">
        <w:rPr>
          <w:sz w:val="24"/>
        </w:rPr>
        <w:t>(RPJMD)</w:t>
      </w:r>
      <w:r w:rsidRPr="00B86994">
        <w:rPr>
          <w:spacing w:val="-10"/>
          <w:sz w:val="24"/>
        </w:rPr>
        <w:t xml:space="preserve"> </w:t>
      </w:r>
      <w:r w:rsidRPr="00B86994">
        <w:rPr>
          <w:sz w:val="24"/>
        </w:rPr>
        <w:t>and</w:t>
      </w:r>
      <w:r w:rsidRPr="00B86994">
        <w:rPr>
          <w:spacing w:val="-10"/>
          <w:sz w:val="24"/>
        </w:rPr>
        <w:t xml:space="preserve"> </w:t>
      </w:r>
      <w:r w:rsidRPr="00B86994">
        <w:rPr>
          <w:sz w:val="24"/>
        </w:rPr>
        <w:t>Long-Term</w:t>
      </w:r>
      <w:r w:rsidRPr="00B86994">
        <w:rPr>
          <w:spacing w:val="-10"/>
          <w:sz w:val="24"/>
        </w:rPr>
        <w:t xml:space="preserve"> </w:t>
      </w:r>
      <w:r w:rsidRPr="00B86994">
        <w:rPr>
          <w:sz w:val="24"/>
        </w:rPr>
        <w:t>Regional</w:t>
      </w:r>
      <w:r w:rsidRPr="00B86994">
        <w:rPr>
          <w:spacing w:val="-10"/>
          <w:sz w:val="24"/>
        </w:rPr>
        <w:t xml:space="preserve"> </w:t>
      </w:r>
      <w:r w:rsidRPr="00B86994">
        <w:rPr>
          <w:sz w:val="24"/>
        </w:rPr>
        <w:t>Development</w:t>
      </w:r>
      <w:r w:rsidRPr="00B86994">
        <w:rPr>
          <w:spacing w:val="-10"/>
          <w:sz w:val="24"/>
        </w:rPr>
        <w:t xml:space="preserve"> </w:t>
      </w:r>
      <w:r w:rsidRPr="00B86994">
        <w:rPr>
          <w:sz w:val="24"/>
        </w:rPr>
        <w:t xml:space="preserve">Plan </w:t>
      </w:r>
      <w:r w:rsidRPr="00B86994">
        <w:rPr>
          <w:spacing w:val="-4"/>
          <w:sz w:val="24"/>
        </w:rPr>
        <w:t>(RPJPD),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aligned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with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national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and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provincial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priorities.</w:t>
      </w:r>
    </w:p>
    <w:p w14:paraId="2AC92848" w14:textId="77777777" w:rsidR="00663128" w:rsidRDefault="00000000">
      <w:pPr>
        <w:pStyle w:val="ListParagraph"/>
        <w:numPr>
          <w:ilvl w:val="2"/>
          <w:numId w:val="1"/>
        </w:numPr>
        <w:tabs>
          <w:tab w:val="left" w:pos="2155"/>
        </w:tabs>
        <w:spacing w:line="244" w:lineRule="auto"/>
        <w:ind w:right="417"/>
        <w:rPr>
          <w:sz w:val="24"/>
        </w:rPr>
      </w:pPr>
      <w:r w:rsidRPr="00B86994">
        <w:rPr>
          <w:sz w:val="24"/>
        </w:rPr>
        <w:t xml:space="preserve">Preparation of the NTB One Data Action Plan and support for its </w:t>
      </w:r>
      <w:r w:rsidRPr="00B86994">
        <w:rPr>
          <w:spacing w:val="-2"/>
          <w:sz w:val="24"/>
        </w:rPr>
        <w:t>implementation.</w:t>
      </w:r>
    </w:p>
    <w:p w14:paraId="021B2AA7" w14:textId="77777777" w:rsidR="00663128" w:rsidRDefault="00000000">
      <w:pPr>
        <w:pStyle w:val="ListParagraph"/>
        <w:numPr>
          <w:ilvl w:val="2"/>
          <w:numId w:val="1"/>
        </w:numPr>
        <w:tabs>
          <w:tab w:val="left" w:pos="2155"/>
        </w:tabs>
        <w:spacing w:line="244" w:lineRule="auto"/>
        <w:ind w:right="418"/>
        <w:rPr>
          <w:sz w:val="24"/>
        </w:rPr>
      </w:pPr>
      <w:r w:rsidRPr="00B86994">
        <w:rPr>
          <w:w w:val="90"/>
          <w:sz w:val="24"/>
        </w:rPr>
        <w:t xml:space="preserve">Expansion of access to national socio-economic data across all regions and </w:t>
      </w:r>
      <w:r w:rsidRPr="00B86994">
        <w:rPr>
          <w:spacing w:val="-6"/>
          <w:sz w:val="24"/>
        </w:rPr>
        <w:t>ensuring</w:t>
      </w:r>
      <w:r w:rsidRPr="00B86994">
        <w:rPr>
          <w:spacing w:val="-8"/>
          <w:sz w:val="24"/>
        </w:rPr>
        <w:t xml:space="preserve"> </w:t>
      </w:r>
      <w:r w:rsidRPr="00B86994">
        <w:rPr>
          <w:spacing w:val="-6"/>
          <w:sz w:val="24"/>
        </w:rPr>
        <w:t>effective</w:t>
      </w:r>
      <w:r w:rsidRPr="00B86994">
        <w:rPr>
          <w:spacing w:val="-8"/>
          <w:sz w:val="24"/>
        </w:rPr>
        <w:t xml:space="preserve"> </w:t>
      </w:r>
      <w:r w:rsidRPr="00B86994">
        <w:rPr>
          <w:spacing w:val="-6"/>
          <w:sz w:val="24"/>
        </w:rPr>
        <w:t>data</w:t>
      </w:r>
      <w:r w:rsidRPr="00B86994">
        <w:rPr>
          <w:spacing w:val="-8"/>
          <w:sz w:val="24"/>
        </w:rPr>
        <w:t xml:space="preserve"> </w:t>
      </w:r>
      <w:proofErr w:type="spellStart"/>
      <w:r w:rsidRPr="00B86994">
        <w:rPr>
          <w:spacing w:val="-6"/>
          <w:sz w:val="24"/>
        </w:rPr>
        <w:t>utilisation</w:t>
      </w:r>
      <w:proofErr w:type="spellEnd"/>
      <w:r w:rsidRPr="00B86994">
        <w:rPr>
          <w:spacing w:val="-8"/>
          <w:sz w:val="24"/>
        </w:rPr>
        <w:t xml:space="preserve"> </w:t>
      </w:r>
      <w:r w:rsidRPr="00B86994">
        <w:rPr>
          <w:spacing w:val="-6"/>
          <w:sz w:val="24"/>
        </w:rPr>
        <w:t>capacity.</w:t>
      </w:r>
    </w:p>
    <w:p w14:paraId="673FE9A2" w14:textId="77777777" w:rsidR="00663128" w:rsidRDefault="00000000">
      <w:pPr>
        <w:pStyle w:val="ListParagraph"/>
        <w:numPr>
          <w:ilvl w:val="2"/>
          <w:numId w:val="1"/>
        </w:numPr>
        <w:tabs>
          <w:tab w:val="left" w:pos="2155"/>
        </w:tabs>
        <w:spacing w:line="244" w:lineRule="auto"/>
        <w:ind w:right="417"/>
        <w:rPr>
          <w:sz w:val="24"/>
        </w:rPr>
      </w:pPr>
      <w:r w:rsidRPr="00B86994">
        <w:rPr>
          <w:spacing w:val="-6"/>
          <w:sz w:val="24"/>
        </w:rPr>
        <w:t xml:space="preserve">Strengthening data governance mechanisms, including the integration of </w:t>
      </w:r>
      <w:r w:rsidRPr="00B86994">
        <w:rPr>
          <w:spacing w:val="-4"/>
          <w:sz w:val="24"/>
        </w:rPr>
        <w:t>E-</w:t>
      </w:r>
      <w:proofErr w:type="spellStart"/>
      <w:r w:rsidRPr="00B86994">
        <w:rPr>
          <w:spacing w:val="-4"/>
          <w:sz w:val="24"/>
        </w:rPr>
        <w:t>Walidata</w:t>
      </w:r>
      <w:proofErr w:type="spellEnd"/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into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the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SIPD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system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to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enhance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the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planning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process.</w:t>
      </w:r>
    </w:p>
    <w:p w14:paraId="19F2E910" w14:textId="77777777" w:rsidR="00663128" w:rsidRDefault="00000000">
      <w:pPr>
        <w:pStyle w:val="ListParagraph"/>
        <w:numPr>
          <w:ilvl w:val="2"/>
          <w:numId w:val="1"/>
        </w:numPr>
        <w:tabs>
          <w:tab w:val="left" w:pos="2155"/>
        </w:tabs>
        <w:spacing w:line="244" w:lineRule="auto"/>
        <w:ind w:right="418"/>
        <w:rPr>
          <w:sz w:val="24"/>
        </w:rPr>
      </w:pPr>
      <w:r w:rsidRPr="00B86994">
        <w:rPr>
          <w:sz w:val="24"/>
        </w:rPr>
        <w:t>Expansion</w:t>
      </w:r>
      <w:r w:rsidRPr="00B86994">
        <w:rPr>
          <w:spacing w:val="-10"/>
          <w:sz w:val="24"/>
        </w:rPr>
        <w:t xml:space="preserve"> </w:t>
      </w:r>
      <w:r w:rsidRPr="00B86994">
        <w:rPr>
          <w:sz w:val="24"/>
        </w:rPr>
        <w:t>and</w:t>
      </w:r>
      <w:r w:rsidRPr="00B86994">
        <w:rPr>
          <w:spacing w:val="-10"/>
          <w:sz w:val="24"/>
        </w:rPr>
        <w:t xml:space="preserve"> </w:t>
      </w:r>
      <w:proofErr w:type="spellStart"/>
      <w:r w:rsidRPr="00B86994">
        <w:rPr>
          <w:sz w:val="24"/>
        </w:rPr>
        <w:t>utilisation</w:t>
      </w:r>
      <w:proofErr w:type="spellEnd"/>
      <w:r w:rsidRPr="00B86994">
        <w:rPr>
          <w:spacing w:val="-10"/>
          <w:sz w:val="24"/>
        </w:rPr>
        <w:t xml:space="preserve"> </w:t>
      </w:r>
      <w:r w:rsidRPr="00B86994">
        <w:rPr>
          <w:sz w:val="24"/>
        </w:rPr>
        <w:t>of</w:t>
      </w:r>
      <w:r w:rsidRPr="00B86994">
        <w:rPr>
          <w:spacing w:val="-10"/>
          <w:sz w:val="24"/>
        </w:rPr>
        <w:t xml:space="preserve"> </w:t>
      </w:r>
      <w:r w:rsidRPr="00B86994">
        <w:rPr>
          <w:sz w:val="24"/>
        </w:rPr>
        <w:t>information</w:t>
      </w:r>
      <w:r w:rsidRPr="00B86994">
        <w:rPr>
          <w:spacing w:val="-10"/>
          <w:sz w:val="24"/>
        </w:rPr>
        <w:t xml:space="preserve"> </w:t>
      </w:r>
      <w:r w:rsidRPr="00B86994">
        <w:rPr>
          <w:sz w:val="24"/>
        </w:rPr>
        <w:t>systems</w:t>
      </w:r>
      <w:r w:rsidRPr="00B86994">
        <w:rPr>
          <w:spacing w:val="-10"/>
          <w:sz w:val="24"/>
        </w:rPr>
        <w:t xml:space="preserve"> </w:t>
      </w:r>
      <w:r w:rsidRPr="00B86994">
        <w:rPr>
          <w:sz w:val="24"/>
        </w:rPr>
        <w:t>at</w:t>
      </w:r>
      <w:r w:rsidRPr="00B86994">
        <w:rPr>
          <w:spacing w:val="-10"/>
          <w:sz w:val="24"/>
        </w:rPr>
        <w:t xml:space="preserve"> </w:t>
      </w:r>
      <w:r w:rsidRPr="00B86994">
        <w:rPr>
          <w:sz w:val="24"/>
        </w:rPr>
        <w:t>the</w:t>
      </w:r>
      <w:r w:rsidRPr="00B86994">
        <w:rPr>
          <w:spacing w:val="-10"/>
          <w:sz w:val="24"/>
        </w:rPr>
        <w:t xml:space="preserve"> </w:t>
      </w:r>
      <w:r w:rsidRPr="00B86994">
        <w:rPr>
          <w:sz w:val="24"/>
        </w:rPr>
        <w:t>village</w:t>
      </w:r>
      <w:r w:rsidRPr="00B86994">
        <w:rPr>
          <w:spacing w:val="-10"/>
          <w:sz w:val="24"/>
        </w:rPr>
        <w:t xml:space="preserve"> </w:t>
      </w:r>
      <w:r w:rsidRPr="00B86994">
        <w:rPr>
          <w:sz w:val="24"/>
        </w:rPr>
        <w:t>level</w:t>
      </w:r>
      <w:r w:rsidRPr="00B86994">
        <w:rPr>
          <w:spacing w:val="-10"/>
          <w:sz w:val="24"/>
        </w:rPr>
        <w:t xml:space="preserve"> </w:t>
      </w:r>
      <w:r w:rsidRPr="00B86994">
        <w:rPr>
          <w:sz w:val="24"/>
        </w:rPr>
        <w:t xml:space="preserve">to </w:t>
      </w:r>
      <w:r w:rsidRPr="00B86994">
        <w:rPr>
          <w:w w:val="90"/>
          <w:sz w:val="24"/>
        </w:rPr>
        <w:t>strengthen</w:t>
      </w:r>
      <w:r w:rsidRPr="00B86994">
        <w:rPr>
          <w:spacing w:val="-20"/>
          <w:w w:val="90"/>
          <w:sz w:val="24"/>
        </w:rPr>
        <w:t xml:space="preserve"> </w:t>
      </w:r>
      <w:r w:rsidRPr="00B86994">
        <w:rPr>
          <w:w w:val="90"/>
          <w:sz w:val="24"/>
        </w:rPr>
        <w:t>governance</w:t>
      </w:r>
      <w:r w:rsidRPr="00B86994">
        <w:rPr>
          <w:spacing w:val="-20"/>
          <w:w w:val="90"/>
          <w:sz w:val="24"/>
        </w:rPr>
        <w:t xml:space="preserve"> </w:t>
      </w:r>
      <w:r w:rsidRPr="00B86994">
        <w:rPr>
          <w:w w:val="90"/>
          <w:sz w:val="24"/>
        </w:rPr>
        <w:t>across</w:t>
      </w:r>
      <w:r w:rsidRPr="00B86994">
        <w:rPr>
          <w:spacing w:val="-20"/>
          <w:w w:val="90"/>
          <w:sz w:val="24"/>
        </w:rPr>
        <w:t xml:space="preserve"> </w:t>
      </w:r>
      <w:r w:rsidRPr="00B86994">
        <w:rPr>
          <w:w w:val="90"/>
          <w:sz w:val="24"/>
        </w:rPr>
        <w:t>village,</w:t>
      </w:r>
      <w:r w:rsidRPr="00B86994">
        <w:rPr>
          <w:spacing w:val="-20"/>
          <w:w w:val="90"/>
          <w:sz w:val="24"/>
        </w:rPr>
        <w:t xml:space="preserve"> </w:t>
      </w:r>
      <w:r w:rsidRPr="00B86994">
        <w:rPr>
          <w:w w:val="90"/>
          <w:sz w:val="24"/>
        </w:rPr>
        <w:t>regency,</w:t>
      </w:r>
      <w:r w:rsidRPr="00B86994">
        <w:rPr>
          <w:spacing w:val="-20"/>
          <w:w w:val="90"/>
          <w:sz w:val="24"/>
        </w:rPr>
        <w:t xml:space="preserve"> </w:t>
      </w:r>
      <w:r w:rsidRPr="00B86994">
        <w:rPr>
          <w:w w:val="90"/>
          <w:sz w:val="24"/>
        </w:rPr>
        <w:t>and</w:t>
      </w:r>
      <w:r w:rsidRPr="00B86994">
        <w:rPr>
          <w:spacing w:val="-20"/>
          <w:w w:val="90"/>
          <w:sz w:val="24"/>
        </w:rPr>
        <w:t xml:space="preserve"> </w:t>
      </w:r>
      <w:r w:rsidRPr="00B86994">
        <w:rPr>
          <w:w w:val="90"/>
          <w:sz w:val="24"/>
        </w:rPr>
        <w:t>provincial</w:t>
      </w:r>
      <w:r w:rsidRPr="00B86994">
        <w:rPr>
          <w:spacing w:val="-20"/>
          <w:w w:val="90"/>
          <w:sz w:val="24"/>
        </w:rPr>
        <w:t xml:space="preserve"> </w:t>
      </w:r>
      <w:r w:rsidRPr="00B86994">
        <w:rPr>
          <w:w w:val="90"/>
          <w:sz w:val="24"/>
        </w:rPr>
        <w:t>administrations.</w:t>
      </w:r>
    </w:p>
    <w:p w14:paraId="16E3C2F0" w14:textId="77777777" w:rsidR="00663128" w:rsidRDefault="00000000">
      <w:pPr>
        <w:pStyle w:val="BodyText"/>
        <w:spacing w:before="117" w:line="244" w:lineRule="auto"/>
        <w:ind w:left="1794" w:right="1375"/>
      </w:pPr>
      <w:r w:rsidRPr="00B86994">
        <w:rPr>
          <w:spacing w:val="-4"/>
        </w:rPr>
        <w:t xml:space="preserve">Stronger Regional Economic Development through Public Financial </w:t>
      </w:r>
      <w:r w:rsidRPr="00B86994">
        <w:rPr>
          <w:spacing w:val="-2"/>
        </w:rPr>
        <w:t>Management</w:t>
      </w:r>
    </w:p>
    <w:p w14:paraId="3ABA2689" w14:textId="77777777" w:rsidR="00663128" w:rsidRDefault="00000000">
      <w:pPr>
        <w:pStyle w:val="ListParagraph"/>
        <w:numPr>
          <w:ilvl w:val="2"/>
          <w:numId w:val="1"/>
        </w:numPr>
        <w:tabs>
          <w:tab w:val="left" w:pos="2155"/>
        </w:tabs>
        <w:spacing w:before="132" w:line="244" w:lineRule="auto"/>
        <w:ind w:right="417"/>
        <w:rPr>
          <w:sz w:val="24"/>
        </w:rPr>
      </w:pPr>
      <w:r w:rsidRPr="00B86994">
        <w:rPr>
          <w:sz w:val="24"/>
        </w:rPr>
        <w:t xml:space="preserve">Evaluation of tax revenue policies and the development of a roadmap </w:t>
      </w:r>
      <w:r w:rsidRPr="00B86994">
        <w:rPr>
          <w:spacing w:val="-2"/>
          <w:sz w:val="24"/>
        </w:rPr>
        <w:t>to</w:t>
      </w:r>
      <w:r w:rsidRPr="00B86994">
        <w:rPr>
          <w:spacing w:val="-12"/>
          <w:sz w:val="24"/>
        </w:rPr>
        <w:t xml:space="preserve"> </w:t>
      </w:r>
      <w:r w:rsidRPr="00B86994">
        <w:rPr>
          <w:spacing w:val="-2"/>
          <w:sz w:val="24"/>
        </w:rPr>
        <w:t>increase</w:t>
      </w:r>
      <w:r w:rsidRPr="00B86994">
        <w:rPr>
          <w:spacing w:val="-12"/>
          <w:sz w:val="24"/>
        </w:rPr>
        <w:t xml:space="preserve"> </w:t>
      </w:r>
      <w:r w:rsidRPr="00B86994">
        <w:rPr>
          <w:spacing w:val="-2"/>
          <w:sz w:val="24"/>
        </w:rPr>
        <w:t>regional</w:t>
      </w:r>
      <w:r w:rsidRPr="00B86994">
        <w:rPr>
          <w:spacing w:val="-12"/>
          <w:sz w:val="24"/>
        </w:rPr>
        <w:t xml:space="preserve"> </w:t>
      </w:r>
      <w:r w:rsidRPr="00B86994">
        <w:rPr>
          <w:spacing w:val="-2"/>
          <w:sz w:val="24"/>
        </w:rPr>
        <w:t>income</w:t>
      </w:r>
      <w:r w:rsidRPr="00B86994">
        <w:rPr>
          <w:spacing w:val="-12"/>
          <w:sz w:val="24"/>
        </w:rPr>
        <w:t xml:space="preserve"> </w:t>
      </w:r>
      <w:r w:rsidRPr="00B86994">
        <w:rPr>
          <w:spacing w:val="-2"/>
          <w:sz w:val="24"/>
        </w:rPr>
        <w:t>through</w:t>
      </w:r>
      <w:r w:rsidRPr="00B86994">
        <w:rPr>
          <w:spacing w:val="-12"/>
          <w:sz w:val="24"/>
        </w:rPr>
        <w:t xml:space="preserve"> </w:t>
      </w:r>
      <w:r w:rsidRPr="00B86994">
        <w:rPr>
          <w:spacing w:val="-2"/>
          <w:sz w:val="24"/>
        </w:rPr>
        <w:t>improved</w:t>
      </w:r>
      <w:r w:rsidRPr="00B86994">
        <w:rPr>
          <w:spacing w:val="-12"/>
          <w:sz w:val="24"/>
        </w:rPr>
        <w:t xml:space="preserve"> </w:t>
      </w:r>
      <w:r w:rsidRPr="00B86994">
        <w:rPr>
          <w:spacing w:val="-2"/>
          <w:sz w:val="24"/>
        </w:rPr>
        <w:t>tax</w:t>
      </w:r>
      <w:r w:rsidRPr="00B86994">
        <w:rPr>
          <w:spacing w:val="-12"/>
          <w:sz w:val="24"/>
        </w:rPr>
        <w:t xml:space="preserve"> </w:t>
      </w:r>
      <w:r w:rsidRPr="00B86994">
        <w:rPr>
          <w:spacing w:val="-2"/>
          <w:sz w:val="24"/>
        </w:rPr>
        <w:t>collection</w:t>
      </w:r>
      <w:r w:rsidRPr="00B86994">
        <w:rPr>
          <w:spacing w:val="-12"/>
          <w:sz w:val="24"/>
        </w:rPr>
        <w:t xml:space="preserve"> </w:t>
      </w:r>
      <w:r w:rsidRPr="00B86994">
        <w:rPr>
          <w:spacing w:val="-2"/>
          <w:sz w:val="24"/>
        </w:rPr>
        <w:t>and</w:t>
      </w:r>
      <w:r w:rsidRPr="00B86994">
        <w:rPr>
          <w:spacing w:val="-12"/>
          <w:sz w:val="24"/>
        </w:rPr>
        <w:t xml:space="preserve"> </w:t>
      </w:r>
      <w:r w:rsidRPr="00B86994">
        <w:rPr>
          <w:spacing w:val="-2"/>
          <w:sz w:val="24"/>
        </w:rPr>
        <w:t xml:space="preserve">better </w:t>
      </w:r>
      <w:r w:rsidRPr="00B86994">
        <w:rPr>
          <w:spacing w:val="-4"/>
          <w:sz w:val="24"/>
        </w:rPr>
        <w:t>allocation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of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fiscal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transfers.</w:t>
      </w:r>
    </w:p>
    <w:p w14:paraId="12653C33" w14:textId="77777777" w:rsidR="00663128" w:rsidRDefault="00000000">
      <w:pPr>
        <w:pStyle w:val="ListParagraph"/>
        <w:numPr>
          <w:ilvl w:val="2"/>
          <w:numId w:val="1"/>
        </w:numPr>
        <w:tabs>
          <w:tab w:val="left" w:pos="2155"/>
        </w:tabs>
        <w:spacing w:line="244" w:lineRule="auto"/>
        <w:ind w:right="418"/>
        <w:rPr>
          <w:sz w:val="24"/>
        </w:rPr>
      </w:pPr>
      <w:r w:rsidRPr="00B86994">
        <w:rPr>
          <w:spacing w:val="-8"/>
          <w:sz w:val="24"/>
        </w:rPr>
        <w:t>Facilitation</w:t>
      </w:r>
      <w:r w:rsidRPr="00B86994">
        <w:rPr>
          <w:spacing w:val="-11"/>
          <w:sz w:val="24"/>
        </w:rPr>
        <w:t xml:space="preserve"> </w:t>
      </w:r>
      <w:r w:rsidRPr="00B86994">
        <w:rPr>
          <w:spacing w:val="-8"/>
          <w:sz w:val="24"/>
        </w:rPr>
        <w:t>of</w:t>
      </w:r>
      <w:r w:rsidRPr="00B86994">
        <w:rPr>
          <w:spacing w:val="-11"/>
          <w:sz w:val="24"/>
        </w:rPr>
        <w:t xml:space="preserve"> </w:t>
      </w:r>
      <w:r w:rsidRPr="00B86994">
        <w:rPr>
          <w:spacing w:val="-8"/>
          <w:sz w:val="24"/>
        </w:rPr>
        <w:t>sustainable</w:t>
      </w:r>
      <w:r w:rsidRPr="00B86994">
        <w:rPr>
          <w:spacing w:val="-11"/>
          <w:sz w:val="24"/>
        </w:rPr>
        <w:t xml:space="preserve"> </w:t>
      </w:r>
      <w:r w:rsidRPr="00B86994">
        <w:rPr>
          <w:spacing w:val="-8"/>
          <w:sz w:val="24"/>
        </w:rPr>
        <w:t>funding</w:t>
      </w:r>
      <w:r w:rsidRPr="00B86994">
        <w:rPr>
          <w:spacing w:val="-11"/>
          <w:sz w:val="24"/>
        </w:rPr>
        <w:t xml:space="preserve"> </w:t>
      </w:r>
      <w:r w:rsidRPr="00B86994">
        <w:rPr>
          <w:spacing w:val="-8"/>
          <w:sz w:val="24"/>
        </w:rPr>
        <w:t>for</w:t>
      </w:r>
      <w:r w:rsidRPr="00B86994">
        <w:rPr>
          <w:spacing w:val="-11"/>
          <w:sz w:val="24"/>
        </w:rPr>
        <w:t xml:space="preserve"> </w:t>
      </w:r>
      <w:r w:rsidRPr="00B86994">
        <w:rPr>
          <w:spacing w:val="-8"/>
          <w:sz w:val="24"/>
        </w:rPr>
        <w:t>Minimum</w:t>
      </w:r>
      <w:r w:rsidRPr="00B86994">
        <w:rPr>
          <w:spacing w:val="-11"/>
          <w:sz w:val="24"/>
        </w:rPr>
        <w:t xml:space="preserve"> </w:t>
      </w:r>
      <w:r w:rsidRPr="00B86994">
        <w:rPr>
          <w:spacing w:val="-8"/>
          <w:sz w:val="24"/>
        </w:rPr>
        <w:t>Service</w:t>
      </w:r>
      <w:r w:rsidRPr="00B86994">
        <w:rPr>
          <w:spacing w:val="-11"/>
          <w:sz w:val="24"/>
        </w:rPr>
        <w:t xml:space="preserve"> </w:t>
      </w:r>
      <w:r w:rsidRPr="00B86994">
        <w:rPr>
          <w:spacing w:val="-8"/>
          <w:sz w:val="24"/>
        </w:rPr>
        <w:t>Standards</w:t>
      </w:r>
      <w:r w:rsidRPr="00B86994">
        <w:rPr>
          <w:spacing w:val="-11"/>
          <w:sz w:val="24"/>
        </w:rPr>
        <w:t xml:space="preserve"> </w:t>
      </w:r>
      <w:r w:rsidRPr="00B86994">
        <w:rPr>
          <w:spacing w:val="-8"/>
          <w:sz w:val="24"/>
        </w:rPr>
        <w:t>(SPM)</w:t>
      </w:r>
      <w:r w:rsidRPr="00B86994">
        <w:rPr>
          <w:spacing w:val="-10"/>
          <w:sz w:val="24"/>
        </w:rPr>
        <w:t xml:space="preserve"> </w:t>
      </w:r>
      <w:r w:rsidRPr="00B86994">
        <w:rPr>
          <w:spacing w:val="-8"/>
          <w:sz w:val="24"/>
        </w:rPr>
        <w:t xml:space="preserve">by </w:t>
      </w:r>
      <w:r w:rsidRPr="00B86994">
        <w:rPr>
          <w:w w:val="90"/>
          <w:sz w:val="24"/>
        </w:rPr>
        <w:t>assisting NTB in integrating fiscal allocation policies with regional priorities.</w:t>
      </w:r>
    </w:p>
    <w:p w14:paraId="50C32F9E" w14:textId="77777777" w:rsidR="00663128" w:rsidRDefault="00000000">
      <w:pPr>
        <w:pStyle w:val="ListParagraph"/>
        <w:numPr>
          <w:ilvl w:val="2"/>
          <w:numId w:val="1"/>
        </w:numPr>
        <w:tabs>
          <w:tab w:val="left" w:pos="2155"/>
        </w:tabs>
        <w:spacing w:line="244" w:lineRule="auto"/>
        <w:ind w:right="418"/>
        <w:rPr>
          <w:sz w:val="24"/>
        </w:rPr>
      </w:pPr>
      <w:r w:rsidRPr="00B86994">
        <w:rPr>
          <w:spacing w:val="-8"/>
          <w:sz w:val="24"/>
        </w:rPr>
        <w:t xml:space="preserve">Capacity development for budget monitoring and evaluation to enable the </w:t>
      </w:r>
      <w:r w:rsidRPr="00B86994">
        <w:rPr>
          <w:spacing w:val="-6"/>
          <w:sz w:val="24"/>
        </w:rPr>
        <w:t>region</w:t>
      </w:r>
      <w:r w:rsidRPr="00B86994">
        <w:rPr>
          <w:spacing w:val="-8"/>
          <w:sz w:val="24"/>
        </w:rPr>
        <w:t xml:space="preserve"> </w:t>
      </w:r>
      <w:r w:rsidRPr="00B86994">
        <w:rPr>
          <w:spacing w:val="-6"/>
          <w:sz w:val="24"/>
        </w:rPr>
        <w:t>to</w:t>
      </w:r>
      <w:r w:rsidRPr="00B86994">
        <w:rPr>
          <w:spacing w:val="-8"/>
          <w:sz w:val="24"/>
        </w:rPr>
        <w:t xml:space="preserve"> </w:t>
      </w:r>
      <w:r w:rsidRPr="00B86994">
        <w:rPr>
          <w:spacing w:val="-6"/>
          <w:sz w:val="24"/>
        </w:rPr>
        <w:t>effectively</w:t>
      </w:r>
      <w:r w:rsidRPr="00B86994">
        <w:rPr>
          <w:spacing w:val="-8"/>
          <w:sz w:val="24"/>
        </w:rPr>
        <w:t xml:space="preserve"> </w:t>
      </w:r>
      <w:r w:rsidRPr="00B86994">
        <w:rPr>
          <w:spacing w:val="-6"/>
          <w:sz w:val="24"/>
        </w:rPr>
        <w:t>meet</w:t>
      </w:r>
      <w:r w:rsidRPr="00B86994">
        <w:rPr>
          <w:spacing w:val="-8"/>
          <w:sz w:val="24"/>
        </w:rPr>
        <w:t xml:space="preserve"> </w:t>
      </w:r>
      <w:r w:rsidRPr="00B86994">
        <w:rPr>
          <w:spacing w:val="-6"/>
          <w:sz w:val="24"/>
        </w:rPr>
        <w:t>expenditure</w:t>
      </w:r>
      <w:r w:rsidRPr="00B86994">
        <w:rPr>
          <w:spacing w:val="-8"/>
          <w:sz w:val="24"/>
        </w:rPr>
        <w:t xml:space="preserve"> </w:t>
      </w:r>
      <w:r w:rsidRPr="00B86994">
        <w:rPr>
          <w:spacing w:val="-6"/>
          <w:sz w:val="24"/>
        </w:rPr>
        <w:t>and</w:t>
      </w:r>
      <w:r w:rsidRPr="00B86994">
        <w:rPr>
          <w:spacing w:val="-8"/>
          <w:sz w:val="24"/>
        </w:rPr>
        <w:t xml:space="preserve"> </w:t>
      </w:r>
      <w:r w:rsidRPr="00B86994">
        <w:rPr>
          <w:spacing w:val="-6"/>
          <w:sz w:val="24"/>
        </w:rPr>
        <w:t>service</w:t>
      </w:r>
      <w:r w:rsidRPr="00B86994">
        <w:rPr>
          <w:spacing w:val="-8"/>
          <w:sz w:val="24"/>
        </w:rPr>
        <w:t xml:space="preserve"> </w:t>
      </w:r>
      <w:r w:rsidRPr="00B86994">
        <w:rPr>
          <w:spacing w:val="-6"/>
          <w:sz w:val="24"/>
        </w:rPr>
        <w:t>delivery</w:t>
      </w:r>
      <w:r w:rsidRPr="00B86994">
        <w:rPr>
          <w:spacing w:val="-8"/>
          <w:sz w:val="24"/>
        </w:rPr>
        <w:t xml:space="preserve"> </w:t>
      </w:r>
      <w:r w:rsidRPr="00B86994">
        <w:rPr>
          <w:spacing w:val="-6"/>
          <w:sz w:val="24"/>
        </w:rPr>
        <w:t>targets.</w:t>
      </w:r>
    </w:p>
    <w:p w14:paraId="6B0697FD" w14:textId="77777777" w:rsidR="00663128" w:rsidRDefault="00000000">
      <w:pPr>
        <w:pStyle w:val="ListParagraph"/>
        <w:numPr>
          <w:ilvl w:val="2"/>
          <w:numId w:val="1"/>
        </w:numPr>
        <w:tabs>
          <w:tab w:val="left" w:pos="2155"/>
        </w:tabs>
        <w:spacing w:line="244" w:lineRule="auto"/>
        <w:ind w:right="418"/>
        <w:rPr>
          <w:sz w:val="24"/>
        </w:rPr>
      </w:pPr>
      <w:r w:rsidRPr="00B86994">
        <w:rPr>
          <w:spacing w:val="-8"/>
          <w:sz w:val="24"/>
        </w:rPr>
        <w:t>Strengthening</w:t>
      </w:r>
      <w:r w:rsidRPr="00B86994">
        <w:rPr>
          <w:spacing w:val="-9"/>
          <w:sz w:val="24"/>
        </w:rPr>
        <w:t xml:space="preserve"> </w:t>
      </w:r>
      <w:r w:rsidRPr="00B86994">
        <w:rPr>
          <w:spacing w:val="-8"/>
          <w:sz w:val="24"/>
        </w:rPr>
        <w:t>synergy</w:t>
      </w:r>
      <w:r w:rsidRPr="00B86994">
        <w:rPr>
          <w:spacing w:val="-9"/>
          <w:sz w:val="24"/>
        </w:rPr>
        <w:t xml:space="preserve"> </w:t>
      </w:r>
      <w:r w:rsidRPr="00B86994">
        <w:rPr>
          <w:spacing w:val="-8"/>
          <w:sz w:val="24"/>
        </w:rPr>
        <w:t>in</w:t>
      </w:r>
      <w:r w:rsidRPr="00B86994">
        <w:rPr>
          <w:spacing w:val="-9"/>
          <w:sz w:val="24"/>
        </w:rPr>
        <w:t xml:space="preserve"> </w:t>
      </w:r>
      <w:r w:rsidRPr="00B86994">
        <w:rPr>
          <w:spacing w:val="-8"/>
          <w:sz w:val="24"/>
        </w:rPr>
        <w:t>the</w:t>
      </w:r>
      <w:r w:rsidRPr="00B86994">
        <w:rPr>
          <w:spacing w:val="-9"/>
          <w:sz w:val="24"/>
        </w:rPr>
        <w:t xml:space="preserve"> </w:t>
      </w:r>
      <w:r w:rsidRPr="00B86994">
        <w:rPr>
          <w:spacing w:val="-8"/>
          <w:sz w:val="24"/>
        </w:rPr>
        <w:t>implementation</w:t>
      </w:r>
      <w:r w:rsidRPr="00B86994">
        <w:rPr>
          <w:spacing w:val="-9"/>
          <w:sz w:val="24"/>
        </w:rPr>
        <w:t xml:space="preserve"> </w:t>
      </w:r>
      <w:r w:rsidRPr="00B86994">
        <w:rPr>
          <w:spacing w:val="-8"/>
          <w:sz w:val="24"/>
        </w:rPr>
        <w:t>of</w:t>
      </w:r>
      <w:r w:rsidRPr="00B86994">
        <w:rPr>
          <w:spacing w:val="-9"/>
          <w:sz w:val="24"/>
        </w:rPr>
        <w:t xml:space="preserve"> </w:t>
      </w:r>
      <w:r w:rsidRPr="00B86994">
        <w:rPr>
          <w:spacing w:val="-8"/>
          <w:sz w:val="24"/>
        </w:rPr>
        <w:t>Regional</w:t>
      </w:r>
      <w:r w:rsidRPr="00B86994">
        <w:rPr>
          <w:spacing w:val="-9"/>
          <w:sz w:val="24"/>
        </w:rPr>
        <w:t xml:space="preserve"> </w:t>
      </w:r>
      <w:r w:rsidRPr="00B86994">
        <w:rPr>
          <w:spacing w:val="-8"/>
          <w:sz w:val="24"/>
        </w:rPr>
        <w:t>Regulation</w:t>
      </w:r>
      <w:r w:rsidRPr="00B86994">
        <w:rPr>
          <w:spacing w:val="-9"/>
          <w:sz w:val="24"/>
        </w:rPr>
        <w:t xml:space="preserve"> </w:t>
      </w:r>
      <w:r w:rsidRPr="00B86994">
        <w:rPr>
          <w:spacing w:val="-8"/>
          <w:sz w:val="24"/>
        </w:rPr>
        <w:t>No.</w:t>
      </w:r>
      <w:r w:rsidRPr="00B86994">
        <w:rPr>
          <w:spacing w:val="-9"/>
          <w:sz w:val="24"/>
        </w:rPr>
        <w:t xml:space="preserve"> </w:t>
      </w:r>
      <w:r w:rsidRPr="00B86994">
        <w:rPr>
          <w:spacing w:val="-8"/>
          <w:sz w:val="24"/>
        </w:rPr>
        <w:t xml:space="preserve">2 </w:t>
      </w:r>
      <w:r w:rsidRPr="00B86994">
        <w:rPr>
          <w:spacing w:val="-4"/>
          <w:sz w:val="24"/>
        </w:rPr>
        <w:t>of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2024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on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Regional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Own-Source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Revenue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(PDRD)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>between</w:t>
      </w:r>
      <w:r w:rsidRPr="00B86994">
        <w:rPr>
          <w:spacing w:val="-14"/>
          <w:sz w:val="24"/>
        </w:rPr>
        <w:t xml:space="preserve"> </w:t>
      </w:r>
      <w:r w:rsidRPr="00B86994">
        <w:rPr>
          <w:spacing w:val="-4"/>
          <w:sz w:val="24"/>
        </w:rPr>
        <w:t>the</w:t>
      </w:r>
      <w:r w:rsidRPr="00B86994">
        <w:rPr>
          <w:spacing w:val="-15"/>
          <w:sz w:val="24"/>
        </w:rPr>
        <w:t xml:space="preserve"> </w:t>
      </w:r>
      <w:r w:rsidRPr="00B86994">
        <w:rPr>
          <w:spacing w:val="-4"/>
          <w:sz w:val="24"/>
        </w:rPr>
        <w:t xml:space="preserve">provincial </w:t>
      </w:r>
      <w:r w:rsidRPr="00B86994">
        <w:rPr>
          <w:sz w:val="24"/>
        </w:rPr>
        <w:t>and</w:t>
      </w:r>
      <w:r w:rsidRPr="00B86994">
        <w:rPr>
          <w:spacing w:val="-19"/>
          <w:sz w:val="24"/>
        </w:rPr>
        <w:t xml:space="preserve"> </w:t>
      </w:r>
      <w:r w:rsidRPr="00B86994">
        <w:rPr>
          <w:sz w:val="24"/>
        </w:rPr>
        <w:t>regency/city</w:t>
      </w:r>
      <w:r w:rsidRPr="00B86994">
        <w:rPr>
          <w:spacing w:val="-19"/>
          <w:sz w:val="24"/>
        </w:rPr>
        <w:t xml:space="preserve"> </w:t>
      </w:r>
      <w:r w:rsidRPr="00B86994">
        <w:rPr>
          <w:sz w:val="24"/>
        </w:rPr>
        <w:t>governments,</w:t>
      </w:r>
      <w:r w:rsidRPr="00B86994">
        <w:rPr>
          <w:spacing w:val="-19"/>
          <w:sz w:val="24"/>
        </w:rPr>
        <w:t xml:space="preserve"> </w:t>
      </w:r>
      <w:r w:rsidRPr="00B86994">
        <w:rPr>
          <w:sz w:val="24"/>
        </w:rPr>
        <w:t>particularly</w:t>
      </w:r>
      <w:r w:rsidRPr="00B86994">
        <w:rPr>
          <w:spacing w:val="-19"/>
          <w:sz w:val="24"/>
        </w:rPr>
        <w:t xml:space="preserve"> </w:t>
      </w:r>
      <w:r w:rsidRPr="00B86994">
        <w:rPr>
          <w:sz w:val="24"/>
        </w:rPr>
        <w:t>in</w:t>
      </w:r>
      <w:r w:rsidRPr="00B86994">
        <w:rPr>
          <w:spacing w:val="-19"/>
          <w:sz w:val="24"/>
        </w:rPr>
        <w:t xml:space="preserve"> </w:t>
      </w:r>
      <w:r w:rsidRPr="00B86994">
        <w:rPr>
          <w:sz w:val="24"/>
        </w:rPr>
        <w:t>the</w:t>
      </w:r>
      <w:r w:rsidRPr="00B86994">
        <w:rPr>
          <w:spacing w:val="-19"/>
          <w:sz w:val="24"/>
        </w:rPr>
        <w:t xml:space="preserve"> </w:t>
      </w:r>
      <w:r w:rsidRPr="00B86994">
        <w:rPr>
          <w:sz w:val="24"/>
        </w:rPr>
        <w:t>governance</w:t>
      </w:r>
      <w:r w:rsidRPr="00B86994">
        <w:rPr>
          <w:spacing w:val="-19"/>
          <w:sz w:val="24"/>
        </w:rPr>
        <w:t xml:space="preserve"> </w:t>
      </w:r>
      <w:r w:rsidRPr="00B86994">
        <w:rPr>
          <w:sz w:val="24"/>
        </w:rPr>
        <w:t>of</w:t>
      </w:r>
      <w:r w:rsidRPr="00B86994">
        <w:rPr>
          <w:spacing w:val="-19"/>
          <w:sz w:val="24"/>
        </w:rPr>
        <w:t xml:space="preserve"> </w:t>
      </w:r>
      <w:r w:rsidRPr="00B86994">
        <w:rPr>
          <w:sz w:val="24"/>
        </w:rPr>
        <w:t xml:space="preserve">motor </w:t>
      </w:r>
      <w:r w:rsidRPr="00B86994">
        <w:rPr>
          <w:spacing w:val="-8"/>
          <w:sz w:val="24"/>
        </w:rPr>
        <w:t>vehicle tax collection and the enhancement of human resource capacity.</w:t>
      </w:r>
    </w:p>
    <w:p w14:paraId="7701ABB5" w14:textId="77777777" w:rsidR="00663128" w:rsidRDefault="00000000">
      <w:pPr>
        <w:pStyle w:val="BodyText"/>
        <w:spacing w:before="143"/>
        <w:ind w:left="1787"/>
      </w:pPr>
      <w:r w:rsidRPr="00B86994">
        <w:rPr>
          <w:spacing w:val="-2"/>
        </w:rPr>
        <w:t>Inclusive</w:t>
      </w:r>
      <w:r w:rsidRPr="00B86994">
        <w:rPr>
          <w:spacing w:val="-16"/>
        </w:rPr>
        <w:t xml:space="preserve"> </w:t>
      </w:r>
      <w:r w:rsidRPr="00B86994">
        <w:rPr>
          <w:spacing w:val="-2"/>
        </w:rPr>
        <w:t>NTB</w:t>
      </w:r>
      <w:r w:rsidRPr="00B86994">
        <w:rPr>
          <w:spacing w:val="-15"/>
        </w:rPr>
        <w:t xml:space="preserve"> </w:t>
      </w:r>
      <w:r w:rsidRPr="00B86994">
        <w:rPr>
          <w:spacing w:val="-2"/>
        </w:rPr>
        <w:t>and</w:t>
      </w:r>
      <w:r w:rsidRPr="00B86994">
        <w:rPr>
          <w:spacing w:val="-16"/>
        </w:rPr>
        <w:t xml:space="preserve"> </w:t>
      </w:r>
      <w:r w:rsidRPr="00B86994">
        <w:rPr>
          <w:spacing w:val="-2"/>
        </w:rPr>
        <w:t>Social</w:t>
      </w:r>
      <w:r w:rsidRPr="00B86994">
        <w:rPr>
          <w:spacing w:val="-15"/>
        </w:rPr>
        <w:t xml:space="preserve"> </w:t>
      </w:r>
      <w:r w:rsidRPr="00B86994">
        <w:rPr>
          <w:spacing w:val="-2"/>
        </w:rPr>
        <w:t>Equity</w:t>
      </w:r>
    </w:p>
    <w:p w14:paraId="1625470D" w14:textId="77777777" w:rsidR="00663128" w:rsidRDefault="00000000">
      <w:pPr>
        <w:pStyle w:val="ListParagraph"/>
        <w:numPr>
          <w:ilvl w:val="2"/>
          <w:numId w:val="1"/>
        </w:numPr>
        <w:tabs>
          <w:tab w:val="left" w:pos="2155"/>
        </w:tabs>
        <w:spacing w:before="168" w:line="244" w:lineRule="auto"/>
        <w:ind w:right="418"/>
        <w:rPr>
          <w:sz w:val="24"/>
        </w:rPr>
      </w:pPr>
      <w:proofErr w:type="spellStart"/>
      <w:r w:rsidRPr="00B86994">
        <w:rPr>
          <w:spacing w:val="-6"/>
          <w:sz w:val="24"/>
        </w:rPr>
        <w:t>Institutionalisation</w:t>
      </w:r>
      <w:proofErr w:type="spellEnd"/>
      <w:r w:rsidRPr="00B86994">
        <w:rPr>
          <w:spacing w:val="-6"/>
          <w:sz w:val="24"/>
        </w:rPr>
        <w:t xml:space="preserve"> of gender-responsive budgeting by ensuring inclusive financial</w:t>
      </w:r>
      <w:r w:rsidRPr="00B86994">
        <w:rPr>
          <w:spacing w:val="-10"/>
          <w:sz w:val="24"/>
        </w:rPr>
        <w:t xml:space="preserve"> </w:t>
      </w:r>
      <w:r w:rsidRPr="00B86994">
        <w:rPr>
          <w:spacing w:val="-6"/>
          <w:sz w:val="24"/>
        </w:rPr>
        <w:t>planning</w:t>
      </w:r>
      <w:r w:rsidRPr="00B86994">
        <w:rPr>
          <w:spacing w:val="-10"/>
          <w:sz w:val="24"/>
        </w:rPr>
        <w:t xml:space="preserve"> </w:t>
      </w:r>
      <w:r w:rsidRPr="00B86994">
        <w:rPr>
          <w:spacing w:val="-6"/>
          <w:sz w:val="24"/>
        </w:rPr>
        <w:t>at</w:t>
      </w:r>
      <w:r w:rsidRPr="00B86994">
        <w:rPr>
          <w:spacing w:val="-10"/>
          <w:sz w:val="24"/>
        </w:rPr>
        <w:t xml:space="preserve"> </w:t>
      </w:r>
      <w:r w:rsidRPr="00B86994">
        <w:rPr>
          <w:spacing w:val="-6"/>
          <w:sz w:val="24"/>
        </w:rPr>
        <w:t>all</w:t>
      </w:r>
      <w:r w:rsidRPr="00B86994">
        <w:rPr>
          <w:spacing w:val="-10"/>
          <w:sz w:val="24"/>
        </w:rPr>
        <w:t xml:space="preserve"> </w:t>
      </w:r>
      <w:r w:rsidRPr="00B86994">
        <w:rPr>
          <w:spacing w:val="-6"/>
          <w:sz w:val="24"/>
        </w:rPr>
        <w:t>levels</w:t>
      </w:r>
      <w:r w:rsidRPr="00B86994">
        <w:rPr>
          <w:spacing w:val="-10"/>
          <w:sz w:val="24"/>
        </w:rPr>
        <w:t xml:space="preserve"> </w:t>
      </w:r>
      <w:r w:rsidRPr="00B86994">
        <w:rPr>
          <w:spacing w:val="-6"/>
          <w:sz w:val="24"/>
        </w:rPr>
        <w:t>of</w:t>
      </w:r>
      <w:r w:rsidRPr="00B86994">
        <w:rPr>
          <w:spacing w:val="-10"/>
          <w:sz w:val="24"/>
        </w:rPr>
        <w:t xml:space="preserve"> </w:t>
      </w:r>
      <w:r w:rsidRPr="00B86994">
        <w:rPr>
          <w:spacing w:val="-6"/>
          <w:sz w:val="24"/>
        </w:rPr>
        <w:t>government.</w:t>
      </w:r>
    </w:p>
    <w:p w14:paraId="2F2380C9" w14:textId="77777777" w:rsidR="00663128" w:rsidRDefault="00000000">
      <w:pPr>
        <w:pStyle w:val="ListParagraph"/>
        <w:numPr>
          <w:ilvl w:val="2"/>
          <w:numId w:val="1"/>
        </w:numPr>
        <w:tabs>
          <w:tab w:val="left" w:pos="2155"/>
        </w:tabs>
        <w:spacing w:line="244" w:lineRule="auto"/>
        <w:ind w:right="418"/>
        <w:rPr>
          <w:sz w:val="24"/>
        </w:rPr>
      </w:pPr>
      <w:r w:rsidRPr="00B86994">
        <w:rPr>
          <w:w w:val="90"/>
          <w:sz w:val="24"/>
        </w:rPr>
        <w:t xml:space="preserve">Facilitation and implementation of participatory </w:t>
      </w:r>
      <w:proofErr w:type="spellStart"/>
      <w:r w:rsidRPr="00B86994">
        <w:rPr>
          <w:w w:val="90"/>
          <w:sz w:val="24"/>
        </w:rPr>
        <w:t>Musrenbang</w:t>
      </w:r>
      <w:proofErr w:type="spellEnd"/>
      <w:r w:rsidRPr="00B86994">
        <w:rPr>
          <w:w w:val="90"/>
          <w:sz w:val="24"/>
        </w:rPr>
        <w:t xml:space="preserve"> (development planning meetings) to ensure the involvement of </w:t>
      </w:r>
      <w:proofErr w:type="spellStart"/>
      <w:r w:rsidRPr="00B86994">
        <w:rPr>
          <w:w w:val="90"/>
          <w:sz w:val="24"/>
        </w:rPr>
        <w:t>marginalised</w:t>
      </w:r>
      <w:proofErr w:type="spellEnd"/>
      <w:r w:rsidRPr="00B86994">
        <w:rPr>
          <w:w w:val="90"/>
          <w:sz w:val="24"/>
        </w:rPr>
        <w:t xml:space="preserve"> communities </w:t>
      </w:r>
      <w:r w:rsidRPr="00B86994">
        <w:rPr>
          <w:spacing w:val="-4"/>
          <w:sz w:val="24"/>
        </w:rPr>
        <w:t>in</w:t>
      </w:r>
      <w:r w:rsidRPr="00B86994">
        <w:rPr>
          <w:spacing w:val="-8"/>
          <w:sz w:val="24"/>
        </w:rPr>
        <w:t xml:space="preserve"> </w:t>
      </w:r>
      <w:r w:rsidRPr="00B86994">
        <w:rPr>
          <w:spacing w:val="-4"/>
          <w:sz w:val="24"/>
        </w:rPr>
        <w:t>regional</w:t>
      </w:r>
      <w:r w:rsidRPr="00B86994">
        <w:rPr>
          <w:spacing w:val="-8"/>
          <w:sz w:val="24"/>
        </w:rPr>
        <w:t xml:space="preserve"> </w:t>
      </w:r>
      <w:r w:rsidRPr="00B86994">
        <w:rPr>
          <w:spacing w:val="-4"/>
          <w:sz w:val="24"/>
        </w:rPr>
        <w:t>development</w:t>
      </w:r>
      <w:r w:rsidRPr="00B86994">
        <w:rPr>
          <w:spacing w:val="-8"/>
          <w:sz w:val="24"/>
        </w:rPr>
        <w:t xml:space="preserve"> </w:t>
      </w:r>
      <w:r w:rsidRPr="00B86994">
        <w:rPr>
          <w:spacing w:val="-4"/>
          <w:sz w:val="24"/>
        </w:rPr>
        <w:t>planning.</w:t>
      </w:r>
    </w:p>
    <w:p w14:paraId="0010684E" w14:textId="77777777" w:rsidR="00663128" w:rsidRDefault="00000000">
      <w:pPr>
        <w:pStyle w:val="ListParagraph"/>
        <w:numPr>
          <w:ilvl w:val="2"/>
          <w:numId w:val="1"/>
        </w:numPr>
        <w:tabs>
          <w:tab w:val="left" w:pos="2155"/>
        </w:tabs>
        <w:spacing w:line="244" w:lineRule="auto"/>
        <w:ind w:right="418"/>
        <w:rPr>
          <w:sz w:val="24"/>
        </w:rPr>
      </w:pPr>
      <w:r w:rsidRPr="00B86994">
        <w:rPr>
          <w:sz w:val="24"/>
        </w:rPr>
        <w:t>Development</w:t>
      </w:r>
      <w:r w:rsidRPr="00B86994">
        <w:rPr>
          <w:spacing w:val="-8"/>
          <w:sz w:val="24"/>
        </w:rPr>
        <w:t xml:space="preserve"> </w:t>
      </w:r>
      <w:r w:rsidRPr="00B86994">
        <w:rPr>
          <w:sz w:val="24"/>
        </w:rPr>
        <w:t>and</w:t>
      </w:r>
      <w:r w:rsidRPr="00B86994">
        <w:rPr>
          <w:spacing w:val="-8"/>
          <w:sz w:val="24"/>
        </w:rPr>
        <w:t xml:space="preserve"> </w:t>
      </w:r>
      <w:r w:rsidRPr="00B86994">
        <w:rPr>
          <w:sz w:val="24"/>
        </w:rPr>
        <w:t>implementation</w:t>
      </w:r>
      <w:r w:rsidRPr="00B86994">
        <w:rPr>
          <w:spacing w:val="-8"/>
          <w:sz w:val="24"/>
        </w:rPr>
        <w:t xml:space="preserve"> </w:t>
      </w:r>
      <w:r w:rsidRPr="00B86994">
        <w:rPr>
          <w:sz w:val="24"/>
        </w:rPr>
        <w:t>of</w:t>
      </w:r>
      <w:r w:rsidRPr="00B86994">
        <w:rPr>
          <w:spacing w:val="-8"/>
          <w:sz w:val="24"/>
        </w:rPr>
        <w:t xml:space="preserve"> </w:t>
      </w:r>
      <w:r w:rsidRPr="00B86994">
        <w:rPr>
          <w:sz w:val="24"/>
        </w:rPr>
        <w:t>the</w:t>
      </w:r>
      <w:r w:rsidRPr="00B86994">
        <w:rPr>
          <w:spacing w:val="-8"/>
          <w:sz w:val="24"/>
        </w:rPr>
        <w:t xml:space="preserve"> </w:t>
      </w:r>
      <w:r w:rsidRPr="00B86994">
        <w:rPr>
          <w:sz w:val="24"/>
        </w:rPr>
        <w:t>new</w:t>
      </w:r>
      <w:r w:rsidRPr="00B86994">
        <w:rPr>
          <w:spacing w:val="-8"/>
          <w:sz w:val="24"/>
        </w:rPr>
        <w:t xml:space="preserve"> </w:t>
      </w:r>
      <w:r w:rsidRPr="00B86994">
        <w:rPr>
          <w:sz w:val="24"/>
        </w:rPr>
        <w:t>NTB</w:t>
      </w:r>
      <w:r w:rsidRPr="00B86994">
        <w:rPr>
          <w:spacing w:val="-8"/>
          <w:sz w:val="24"/>
        </w:rPr>
        <w:t xml:space="preserve"> </w:t>
      </w:r>
      <w:r w:rsidRPr="00B86994">
        <w:rPr>
          <w:sz w:val="24"/>
        </w:rPr>
        <w:t>Gender</w:t>
      </w:r>
      <w:r w:rsidRPr="00B86994">
        <w:rPr>
          <w:spacing w:val="-8"/>
          <w:sz w:val="24"/>
        </w:rPr>
        <w:t xml:space="preserve"> </w:t>
      </w:r>
      <w:r w:rsidRPr="00B86994">
        <w:rPr>
          <w:sz w:val="24"/>
        </w:rPr>
        <w:t>Action</w:t>
      </w:r>
      <w:r w:rsidRPr="00B86994">
        <w:rPr>
          <w:spacing w:val="-8"/>
          <w:sz w:val="24"/>
        </w:rPr>
        <w:t xml:space="preserve"> </w:t>
      </w:r>
      <w:r w:rsidRPr="00B86994">
        <w:rPr>
          <w:sz w:val="24"/>
        </w:rPr>
        <w:t xml:space="preserve">Plan, </w:t>
      </w:r>
      <w:r w:rsidRPr="00B86994">
        <w:rPr>
          <w:spacing w:val="-6"/>
          <w:sz w:val="24"/>
        </w:rPr>
        <w:t>aligned</w:t>
      </w:r>
      <w:r w:rsidRPr="00B86994">
        <w:rPr>
          <w:spacing w:val="-12"/>
          <w:sz w:val="24"/>
        </w:rPr>
        <w:t xml:space="preserve"> </w:t>
      </w:r>
      <w:r w:rsidRPr="00B86994">
        <w:rPr>
          <w:spacing w:val="-6"/>
          <w:sz w:val="24"/>
        </w:rPr>
        <w:t>with</w:t>
      </w:r>
      <w:r w:rsidRPr="00B86994">
        <w:rPr>
          <w:spacing w:val="-12"/>
          <w:sz w:val="24"/>
        </w:rPr>
        <w:t xml:space="preserve"> </w:t>
      </w:r>
      <w:r w:rsidRPr="00B86994">
        <w:rPr>
          <w:spacing w:val="-6"/>
          <w:sz w:val="24"/>
        </w:rPr>
        <w:t>the</w:t>
      </w:r>
      <w:r w:rsidRPr="00B86994">
        <w:rPr>
          <w:spacing w:val="-12"/>
          <w:sz w:val="24"/>
        </w:rPr>
        <w:t xml:space="preserve"> </w:t>
      </w:r>
      <w:r w:rsidRPr="00B86994">
        <w:rPr>
          <w:spacing w:val="-6"/>
          <w:sz w:val="24"/>
        </w:rPr>
        <w:t>province’s</w:t>
      </w:r>
      <w:r w:rsidRPr="00B86994">
        <w:rPr>
          <w:spacing w:val="-12"/>
          <w:sz w:val="24"/>
        </w:rPr>
        <w:t xml:space="preserve"> </w:t>
      </w:r>
      <w:r w:rsidRPr="00B86994">
        <w:rPr>
          <w:spacing w:val="-6"/>
          <w:sz w:val="24"/>
        </w:rPr>
        <w:t>inclusive</w:t>
      </w:r>
      <w:r w:rsidRPr="00B86994">
        <w:rPr>
          <w:spacing w:val="-12"/>
          <w:sz w:val="24"/>
        </w:rPr>
        <w:t xml:space="preserve"> </w:t>
      </w:r>
      <w:r w:rsidRPr="00B86994">
        <w:rPr>
          <w:spacing w:val="-6"/>
          <w:sz w:val="24"/>
        </w:rPr>
        <w:t>development</w:t>
      </w:r>
      <w:r w:rsidRPr="00B86994">
        <w:rPr>
          <w:spacing w:val="-12"/>
          <w:sz w:val="24"/>
        </w:rPr>
        <w:t xml:space="preserve"> </w:t>
      </w:r>
      <w:r w:rsidRPr="00B86994">
        <w:rPr>
          <w:spacing w:val="-6"/>
          <w:sz w:val="24"/>
        </w:rPr>
        <w:t>goals.</w:t>
      </w:r>
    </w:p>
    <w:p w14:paraId="107E1E2E" w14:textId="77777777" w:rsidR="00663128" w:rsidRDefault="00000000">
      <w:pPr>
        <w:pStyle w:val="ListParagraph"/>
        <w:numPr>
          <w:ilvl w:val="2"/>
          <w:numId w:val="1"/>
        </w:numPr>
        <w:tabs>
          <w:tab w:val="left" w:pos="2155"/>
        </w:tabs>
        <w:spacing w:line="244" w:lineRule="auto"/>
        <w:ind w:right="418"/>
        <w:rPr>
          <w:sz w:val="24"/>
        </w:rPr>
      </w:pPr>
      <w:r w:rsidRPr="00B86994">
        <w:rPr>
          <w:sz w:val="24"/>
        </w:rPr>
        <w:t>Capacity</w:t>
      </w:r>
      <w:r w:rsidRPr="00B86994">
        <w:rPr>
          <w:spacing w:val="-3"/>
          <w:sz w:val="24"/>
        </w:rPr>
        <w:t xml:space="preserve"> </w:t>
      </w:r>
      <w:r w:rsidRPr="00B86994">
        <w:rPr>
          <w:sz w:val="24"/>
        </w:rPr>
        <w:t>building</w:t>
      </w:r>
      <w:r w:rsidRPr="00B86994">
        <w:rPr>
          <w:spacing w:val="-3"/>
          <w:sz w:val="24"/>
        </w:rPr>
        <w:t xml:space="preserve"> </w:t>
      </w:r>
      <w:r w:rsidRPr="00B86994">
        <w:rPr>
          <w:sz w:val="24"/>
        </w:rPr>
        <w:t>for</w:t>
      </w:r>
      <w:r w:rsidRPr="00B86994">
        <w:rPr>
          <w:spacing w:val="-3"/>
          <w:sz w:val="24"/>
        </w:rPr>
        <w:t xml:space="preserve"> </w:t>
      </w:r>
      <w:r w:rsidRPr="00B86994">
        <w:rPr>
          <w:sz w:val="24"/>
        </w:rPr>
        <w:t>community-based</w:t>
      </w:r>
      <w:r w:rsidRPr="00B86994">
        <w:rPr>
          <w:spacing w:val="-3"/>
          <w:sz w:val="24"/>
        </w:rPr>
        <w:t xml:space="preserve"> </w:t>
      </w:r>
      <w:proofErr w:type="spellStart"/>
      <w:r w:rsidRPr="00B86994">
        <w:rPr>
          <w:sz w:val="24"/>
        </w:rPr>
        <w:t>organisations</w:t>
      </w:r>
      <w:proofErr w:type="spellEnd"/>
      <w:r w:rsidRPr="00B86994">
        <w:rPr>
          <w:spacing w:val="-3"/>
          <w:sz w:val="24"/>
        </w:rPr>
        <w:t xml:space="preserve"> </w:t>
      </w:r>
      <w:r w:rsidRPr="00B86994">
        <w:rPr>
          <w:sz w:val="24"/>
        </w:rPr>
        <w:t>(OMS)</w:t>
      </w:r>
      <w:r w:rsidRPr="00B86994">
        <w:rPr>
          <w:spacing w:val="-3"/>
          <w:sz w:val="24"/>
        </w:rPr>
        <w:t xml:space="preserve"> </w:t>
      </w:r>
      <w:r w:rsidRPr="00B86994">
        <w:rPr>
          <w:sz w:val="24"/>
        </w:rPr>
        <w:t>and</w:t>
      </w:r>
      <w:r w:rsidRPr="00B86994">
        <w:rPr>
          <w:spacing w:val="-3"/>
          <w:sz w:val="24"/>
        </w:rPr>
        <w:t xml:space="preserve"> </w:t>
      </w:r>
      <w:r w:rsidRPr="00B86994">
        <w:rPr>
          <w:sz w:val="24"/>
        </w:rPr>
        <w:t xml:space="preserve">local communities to actively engage in policy advocacy and public service </w:t>
      </w:r>
      <w:r w:rsidRPr="00B86994">
        <w:rPr>
          <w:spacing w:val="-2"/>
          <w:sz w:val="24"/>
        </w:rPr>
        <w:t>monitoring.</w:t>
      </w:r>
    </w:p>
    <w:p w14:paraId="515873C6" w14:textId="77777777" w:rsidR="00663128" w:rsidRDefault="00663128">
      <w:pPr>
        <w:pStyle w:val="BodyText"/>
        <w:spacing w:before="4"/>
        <w:jc w:val="left"/>
        <w:rPr>
          <w:sz w:val="26"/>
        </w:rPr>
      </w:pPr>
    </w:p>
    <w:p w14:paraId="495E48BE" w14:textId="77777777" w:rsidR="00663128" w:rsidRDefault="00000000">
      <w:pPr>
        <w:spacing w:before="100"/>
        <w:ind w:left="4360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00A2E2C6" wp14:editId="30F1D486">
            <wp:simplePos x="0" y="0"/>
            <wp:positionH relativeFrom="page">
              <wp:posOffset>457199</wp:posOffset>
            </wp:positionH>
            <wp:positionV relativeFrom="paragraph">
              <wp:posOffset>89110</wp:posOffset>
            </wp:positionV>
            <wp:extent cx="2440800" cy="677614"/>
            <wp:effectExtent l="0" t="0" r="0" b="0"/>
            <wp:wrapNone/>
            <wp:docPr id="7" name="image15.png" descr="SKAL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5.png" descr="SKALA logo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800" cy="677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 wp14:anchorId="202D956B" wp14:editId="3B911B96">
            <wp:simplePos x="0" y="0"/>
            <wp:positionH relativeFrom="page">
              <wp:posOffset>6449919</wp:posOffset>
            </wp:positionH>
            <wp:positionV relativeFrom="paragraph">
              <wp:posOffset>113845</wp:posOffset>
            </wp:positionV>
            <wp:extent cx="652872" cy="652878"/>
            <wp:effectExtent l="0" t="0" r="0" b="0"/>
            <wp:wrapNone/>
            <wp:docPr id="9" name="image16.png" descr="SKALA WA Cha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6.png" descr="SKALA WA Channel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72" cy="65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6994">
        <w:rPr>
          <w:rFonts w:ascii="Trebuchet MS"/>
          <w:sz w:val="20"/>
        </w:rPr>
        <w:t>IFC</w:t>
      </w:r>
      <w:r w:rsidRPr="00B86994">
        <w:rPr>
          <w:rFonts w:ascii="Trebuchet MS"/>
          <w:spacing w:val="-12"/>
          <w:sz w:val="20"/>
        </w:rPr>
        <w:t xml:space="preserve"> </w:t>
      </w:r>
      <w:r w:rsidRPr="00B86994">
        <w:rPr>
          <w:rFonts w:ascii="Trebuchet MS"/>
          <w:sz w:val="20"/>
        </w:rPr>
        <w:t>Tower</w:t>
      </w:r>
      <w:r w:rsidRPr="00B86994">
        <w:rPr>
          <w:rFonts w:ascii="Trebuchet MS"/>
          <w:spacing w:val="-8"/>
          <w:sz w:val="20"/>
        </w:rPr>
        <w:t xml:space="preserve"> </w:t>
      </w:r>
      <w:r w:rsidRPr="00B86994">
        <w:rPr>
          <w:rFonts w:ascii="Trebuchet MS"/>
          <w:sz w:val="20"/>
        </w:rPr>
        <w:t>2,</w:t>
      </w:r>
      <w:r w:rsidRPr="00B86994">
        <w:rPr>
          <w:rFonts w:ascii="Trebuchet MS"/>
          <w:spacing w:val="-9"/>
          <w:sz w:val="20"/>
        </w:rPr>
        <w:t xml:space="preserve"> </w:t>
      </w:r>
      <w:r w:rsidRPr="00B86994">
        <w:rPr>
          <w:rFonts w:ascii="Trebuchet MS"/>
          <w:sz w:val="20"/>
        </w:rPr>
        <w:t>Level</w:t>
      </w:r>
      <w:r w:rsidRPr="00B86994">
        <w:rPr>
          <w:rFonts w:ascii="Trebuchet MS"/>
          <w:spacing w:val="-9"/>
          <w:sz w:val="20"/>
        </w:rPr>
        <w:t xml:space="preserve"> </w:t>
      </w:r>
      <w:r w:rsidRPr="00B86994">
        <w:rPr>
          <w:rFonts w:ascii="Trebuchet MS"/>
          <w:spacing w:val="-5"/>
          <w:sz w:val="20"/>
        </w:rPr>
        <w:t>17</w:t>
      </w:r>
    </w:p>
    <w:p w14:paraId="4119722C" w14:textId="77777777" w:rsidR="00663128" w:rsidRDefault="00000000">
      <w:pPr>
        <w:spacing w:before="8"/>
        <w:ind w:left="4360"/>
        <w:rPr>
          <w:rFonts w:ascii="Trebuchet MS" w:hAnsi="Trebuchet MS"/>
          <w:sz w:val="20"/>
        </w:rPr>
      </w:pPr>
      <w:r w:rsidRPr="00B86994">
        <w:rPr>
          <w:rFonts w:ascii="Trebuchet MS" w:hAnsi="Trebuchet MS"/>
          <w:sz w:val="20"/>
        </w:rPr>
        <w:t>Jl.</w:t>
      </w:r>
      <w:r w:rsidRPr="00B86994">
        <w:rPr>
          <w:rFonts w:ascii="Trebuchet MS" w:hAnsi="Trebuchet MS"/>
          <w:spacing w:val="-12"/>
          <w:sz w:val="20"/>
        </w:rPr>
        <w:t xml:space="preserve"> </w:t>
      </w:r>
      <w:proofErr w:type="spellStart"/>
      <w:r w:rsidRPr="00B86994">
        <w:rPr>
          <w:rFonts w:ascii="Trebuchet MS" w:hAnsi="Trebuchet MS"/>
          <w:sz w:val="20"/>
        </w:rPr>
        <w:t>Jendral</w:t>
      </w:r>
      <w:proofErr w:type="spellEnd"/>
      <w:r w:rsidRPr="00B86994">
        <w:rPr>
          <w:rFonts w:ascii="Trebuchet MS" w:hAnsi="Trebuchet MS"/>
          <w:spacing w:val="-11"/>
          <w:sz w:val="20"/>
        </w:rPr>
        <w:t xml:space="preserve"> </w:t>
      </w:r>
      <w:r w:rsidRPr="00B86994">
        <w:rPr>
          <w:rFonts w:ascii="Trebuchet MS" w:hAnsi="Trebuchet MS"/>
          <w:sz w:val="20"/>
        </w:rPr>
        <w:t>Sudirman</w:t>
      </w:r>
      <w:r w:rsidRPr="00B86994">
        <w:rPr>
          <w:rFonts w:ascii="Trebuchet MS" w:hAnsi="Trebuchet MS"/>
          <w:spacing w:val="-13"/>
          <w:sz w:val="20"/>
        </w:rPr>
        <w:t xml:space="preserve"> </w:t>
      </w:r>
      <w:r w:rsidRPr="00B86994">
        <w:rPr>
          <w:rFonts w:ascii="Trebuchet MS" w:hAnsi="Trebuchet MS"/>
          <w:sz w:val="20"/>
        </w:rPr>
        <w:t>Kav.</w:t>
      </w:r>
      <w:r w:rsidRPr="00B86994">
        <w:rPr>
          <w:rFonts w:ascii="Trebuchet MS" w:hAnsi="Trebuchet MS"/>
          <w:spacing w:val="-12"/>
          <w:sz w:val="20"/>
        </w:rPr>
        <w:t xml:space="preserve"> </w:t>
      </w:r>
      <w:r w:rsidRPr="00B86994">
        <w:rPr>
          <w:rFonts w:ascii="Trebuchet MS" w:hAnsi="Trebuchet MS"/>
          <w:sz w:val="20"/>
        </w:rPr>
        <w:t>22‑23</w:t>
      </w:r>
      <w:r w:rsidRPr="00B86994">
        <w:rPr>
          <w:rFonts w:ascii="Trebuchet MS" w:hAnsi="Trebuchet MS"/>
          <w:spacing w:val="-12"/>
          <w:sz w:val="20"/>
        </w:rPr>
        <w:t xml:space="preserve"> </w:t>
      </w:r>
      <w:r w:rsidRPr="00B86994">
        <w:rPr>
          <w:rFonts w:ascii="Trebuchet MS" w:hAnsi="Trebuchet MS"/>
          <w:sz w:val="20"/>
        </w:rPr>
        <w:t>Jakarta</w:t>
      </w:r>
      <w:r w:rsidRPr="00B86994">
        <w:rPr>
          <w:rFonts w:ascii="Trebuchet MS" w:hAnsi="Trebuchet MS"/>
          <w:spacing w:val="-12"/>
          <w:sz w:val="20"/>
        </w:rPr>
        <w:t xml:space="preserve"> </w:t>
      </w:r>
      <w:r w:rsidRPr="00B86994">
        <w:rPr>
          <w:rFonts w:ascii="Trebuchet MS" w:hAnsi="Trebuchet MS"/>
          <w:spacing w:val="-2"/>
          <w:sz w:val="20"/>
        </w:rPr>
        <w:t>12920</w:t>
      </w:r>
    </w:p>
    <w:p w14:paraId="083DD0F6" w14:textId="77777777" w:rsidR="00663128" w:rsidRDefault="00000000">
      <w:pPr>
        <w:tabs>
          <w:tab w:val="left" w:pos="6022"/>
        </w:tabs>
        <w:spacing w:before="102"/>
        <w:ind w:left="4360"/>
        <w:rPr>
          <w:rFonts w:ascii="Trebuchet MS"/>
          <w:sz w:val="20"/>
        </w:rPr>
      </w:pPr>
      <w:r>
        <w:rPr>
          <w:noProof/>
          <w:position w:val="-7"/>
        </w:rPr>
        <w:drawing>
          <wp:inline distT="0" distB="0" distL="0" distR="0" wp14:anchorId="4E5B71A4" wp14:editId="48DC0B0E">
            <wp:extent cx="190378" cy="190378"/>
            <wp:effectExtent l="0" t="0" r="0" b="0"/>
            <wp:docPr id="11" name="image1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8" cy="19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 w:rsidRPr="00B86994">
        <w:rPr>
          <w:rFonts w:ascii="Trebuchet MS"/>
          <w:sz w:val="20"/>
        </w:rPr>
        <w:t>skala.or.id</w:t>
      </w:r>
      <w:r w:rsidRPr="00B86994">
        <w:rPr>
          <w:rFonts w:ascii="Trebuchet MS"/>
          <w:sz w:val="20"/>
        </w:rPr>
        <w:tab/>
      </w:r>
      <w:r>
        <w:rPr>
          <w:rFonts w:ascii="Trebuchet MS"/>
          <w:noProof/>
          <w:color w:val="FFFFFF"/>
          <w:position w:val="-3"/>
          <w:sz w:val="20"/>
        </w:rPr>
        <w:drawing>
          <wp:inline distT="0" distB="0" distL="0" distR="0" wp14:anchorId="5C266790" wp14:editId="3CA0EF74">
            <wp:extent cx="190378" cy="166383"/>
            <wp:effectExtent l="0" t="0" r="0" b="0"/>
            <wp:docPr id="13" name="image1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8" cy="16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pacing w:val="40"/>
          <w:sz w:val="20"/>
        </w:rPr>
        <w:t xml:space="preserve"> </w:t>
      </w:r>
      <w:hyperlink r:id="rId26">
        <w:r w:rsidRPr="00B86994">
          <w:rPr>
            <w:rFonts w:ascii="Trebuchet MS"/>
            <w:sz w:val="20"/>
          </w:rPr>
          <w:t>communications@skala.or.id</w:t>
        </w:r>
      </w:hyperlink>
    </w:p>
    <w:p w14:paraId="46863214" w14:textId="77777777" w:rsidR="00663128" w:rsidRDefault="00000000">
      <w:pPr>
        <w:spacing w:before="123"/>
        <w:ind w:left="6461"/>
        <w:rPr>
          <w:rFonts w:ascii="Trebuchet MS" w:hAnsi="Trebuchet MS"/>
          <w:sz w:val="20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20933969" wp14:editId="050F070B">
            <wp:simplePos x="0" y="0"/>
            <wp:positionH relativeFrom="page">
              <wp:posOffset>4205604</wp:posOffset>
            </wp:positionH>
            <wp:positionV relativeFrom="paragraph">
              <wp:posOffset>63195</wp:posOffset>
            </wp:positionV>
            <wp:extent cx="190373" cy="190372"/>
            <wp:effectExtent l="0" t="0" r="0" b="0"/>
            <wp:wrapNone/>
            <wp:docPr id="15" name="image1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3" cy="1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6994">
        <w:rPr>
          <w:rFonts w:ascii="Trebuchet MS" w:hAnsi="Trebuchet MS"/>
          <w:spacing w:val="-2"/>
          <w:sz w:val="20"/>
        </w:rPr>
        <w:t>https://s.id/Channel‑SKALA</w:t>
      </w:r>
    </w:p>
    <w:sectPr w:rsidR="00663128">
      <w:pgSz w:w="11910" w:h="16840"/>
      <w:pgMar w:top="46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461F5A"/>
    <w:multiLevelType w:val="hybridMultilevel"/>
    <w:tmpl w:val="CDB63E7C"/>
    <w:lvl w:ilvl="0" w:tplc="64A6A704">
      <w:numFmt w:val="bullet"/>
      <w:lvlText w:val="•"/>
      <w:lvlJc w:val="left"/>
      <w:pPr>
        <w:ind w:left="480" w:hanging="36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231F20"/>
        <w:w w:val="79"/>
        <w:sz w:val="24"/>
        <w:szCs w:val="24"/>
        <w:lang w:val="en-US" w:eastAsia="en-US" w:bidi="ar-SA"/>
      </w:rPr>
    </w:lvl>
    <w:lvl w:ilvl="1" w:tplc="B72A3430">
      <w:numFmt w:val="bullet"/>
      <w:lvlText w:val="•"/>
      <w:lvlJc w:val="left"/>
      <w:pPr>
        <w:ind w:left="800" w:hanging="36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231F20"/>
        <w:w w:val="79"/>
        <w:sz w:val="24"/>
        <w:szCs w:val="24"/>
        <w:lang w:val="en-US" w:eastAsia="en-US" w:bidi="ar-SA"/>
      </w:rPr>
    </w:lvl>
    <w:lvl w:ilvl="2" w:tplc="6ED8F298">
      <w:numFmt w:val="bullet"/>
      <w:lvlText w:val="•"/>
      <w:lvlJc w:val="left"/>
      <w:pPr>
        <w:ind w:left="2154" w:hanging="36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FFFFFF"/>
        <w:w w:val="79"/>
        <w:sz w:val="24"/>
        <w:szCs w:val="24"/>
        <w:lang w:val="en-US" w:eastAsia="en-US" w:bidi="ar-SA"/>
      </w:rPr>
    </w:lvl>
    <w:lvl w:ilvl="3" w:tplc="63FAC4FA">
      <w:numFmt w:val="bullet"/>
      <w:lvlText w:val="•"/>
      <w:lvlJc w:val="left"/>
      <w:pPr>
        <w:ind w:left="3228" w:hanging="360"/>
      </w:pPr>
      <w:rPr>
        <w:rFonts w:hint="default"/>
        <w:lang w:val="en-US" w:eastAsia="en-US" w:bidi="ar-SA"/>
      </w:rPr>
    </w:lvl>
    <w:lvl w:ilvl="4" w:tplc="682A8D32">
      <w:numFmt w:val="bullet"/>
      <w:lvlText w:val="•"/>
      <w:lvlJc w:val="left"/>
      <w:pPr>
        <w:ind w:left="4296" w:hanging="360"/>
      </w:pPr>
      <w:rPr>
        <w:rFonts w:hint="default"/>
        <w:lang w:val="en-US" w:eastAsia="en-US" w:bidi="ar-SA"/>
      </w:rPr>
    </w:lvl>
    <w:lvl w:ilvl="5" w:tplc="3A82014E">
      <w:numFmt w:val="bullet"/>
      <w:lvlText w:val="•"/>
      <w:lvlJc w:val="left"/>
      <w:pPr>
        <w:ind w:left="5364" w:hanging="360"/>
      </w:pPr>
      <w:rPr>
        <w:rFonts w:hint="default"/>
        <w:lang w:val="en-US" w:eastAsia="en-US" w:bidi="ar-SA"/>
      </w:rPr>
    </w:lvl>
    <w:lvl w:ilvl="6" w:tplc="7772B63C">
      <w:numFmt w:val="bullet"/>
      <w:lvlText w:val="•"/>
      <w:lvlJc w:val="left"/>
      <w:pPr>
        <w:ind w:left="6432" w:hanging="360"/>
      </w:pPr>
      <w:rPr>
        <w:rFonts w:hint="default"/>
        <w:lang w:val="en-US" w:eastAsia="en-US" w:bidi="ar-SA"/>
      </w:rPr>
    </w:lvl>
    <w:lvl w:ilvl="7" w:tplc="88A24872">
      <w:numFmt w:val="bullet"/>
      <w:lvlText w:val="•"/>
      <w:lvlJc w:val="left"/>
      <w:pPr>
        <w:ind w:left="7500" w:hanging="360"/>
      </w:pPr>
      <w:rPr>
        <w:rFonts w:hint="default"/>
        <w:lang w:val="en-US" w:eastAsia="en-US" w:bidi="ar-SA"/>
      </w:rPr>
    </w:lvl>
    <w:lvl w:ilvl="8" w:tplc="B100D3FA">
      <w:numFmt w:val="bullet"/>
      <w:lvlText w:val="•"/>
      <w:lvlJc w:val="left"/>
      <w:pPr>
        <w:ind w:left="8569" w:hanging="360"/>
      </w:pPr>
      <w:rPr>
        <w:rFonts w:hint="default"/>
        <w:lang w:val="en-US" w:eastAsia="en-US" w:bidi="ar-SA"/>
      </w:rPr>
    </w:lvl>
  </w:abstractNum>
  <w:num w:numId="1" w16cid:durableId="1777795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63128"/>
    <w:rsid w:val="00663128"/>
    <w:rsid w:val="008823E1"/>
    <w:rsid w:val="00B8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  <w14:docId w14:val="2FFA1640"/>
  <w15:docId w15:val="{BB5494FD-3ED8-4D7E-948D-C9CE448FE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110"/>
      <w:ind w:left="120" w:right="1407"/>
      <w:outlineLvl w:val="0"/>
    </w:pPr>
    <w:rPr>
      <w:rFonts w:ascii="Palatino Linotype" w:eastAsia="Palatino Linotype" w:hAnsi="Palatino Linotype" w:cs="Palatino Linotype"/>
      <w:b/>
      <w:bCs/>
      <w:sz w:val="50"/>
      <w:szCs w:val="50"/>
    </w:rPr>
  </w:style>
  <w:style w:type="paragraph" w:styleId="Heading2">
    <w:name w:val="heading 2"/>
    <w:basedOn w:val="Normal"/>
    <w:uiPriority w:val="9"/>
    <w:unhideWhenUsed/>
    <w:qFormat/>
    <w:pPr>
      <w:ind w:left="1305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both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11"/>
      <w:ind w:left="120" w:right="836"/>
    </w:pPr>
    <w:rPr>
      <w:rFonts w:ascii="Palatino Linotype" w:eastAsia="Palatino Linotype" w:hAnsi="Palatino Linotype" w:cs="Palatino Linotype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  <w:pPr>
      <w:ind w:left="480" w:right="117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communications@skala.or.id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labwithInt_x002e_SKALA xmlns="7389651c-b5d9-42de-bc1e-620803ce1a3e" xsi:nil="true"/>
    <Status xmlns="7389651c-b5d9-42de-bc1e-620803ce1a3e" xsi:nil="true"/>
    <GoICounterparts xmlns="7389651c-b5d9-42de-bc1e-620803ce1a3e" xsi:nil="true"/>
    <lcf76f155ced4ddcb4097134ff3c332f xmlns="7389651c-b5d9-42de-bc1e-620803ce1a3e">
      <Terms xmlns="http://schemas.microsoft.com/office/infopath/2007/PartnerControls"/>
    </lcf76f155ced4ddcb4097134ff3c332f>
    <DocumentType xmlns="7389651c-b5d9-42de-bc1e-620803ce1a3e" xsi:nil="true"/>
    <FiscalYear xmlns="7389651c-b5d9-42de-bc1e-620803ce1a3e" xsi:nil="true"/>
    <eaa1db506d374bada7502ef2b5ab0733 xmlns="7389651c-b5d9-42de-bc1e-620803ce1a3e">
      <Terms xmlns="http://schemas.microsoft.com/office/infopath/2007/PartnerControls"/>
    </eaa1db506d374bada7502ef2b5ab0733>
    <TaxCatchAll xmlns="d5c7a2f5-2fdc-426b-bef2-ac469e7f95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1CA52A264D843B7B27CE402367918" ma:contentTypeVersion="26" ma:contentTypeDescription="Create a new document." ma:contentTypeScope="" ma:versionID="5e194b17b1220b4cb7c3212b02a2c83d">
  <xsd:schema xmlns:xsd="http://www.w3.org/2001/XMLSchema" xmlns:xs="http://www.w3.org/2001/XMLSchema" xmlns:p="http://schemas.microsoft.com/office/2006/metadata/properties" xmlns:ns2="7389651c-b5d9-42de-bc1e-620803ce1a3e" xmlns:ns3="d5c7a2f5-2fdc-426b-bef2-ac469e7f95b7" targetNamespace="http://schemas.microsoft.com/office/2006/metadata/properties" ma:root="true" ma:fieldsID="46ef5fe163321c96568992a86367bb9f" ns2:_="" ns3:_="">
    <xsd:import namespace="7389651c-b5d9-42de-bc1e-620803ce1a3e"/>
    <xsd:import namespace="d5c7a2f5-2fdc-426b-bef2-ac469e7f95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eaa1db506d374bada7502ef2b5ab0733" minOccurs="0"/>
                <xsd:element ref="ns2:DocumentType" minOccurs="0"/>
                <xsd:element ref="ns2:Status" minOccurs="0"/>
                <xsd:element ref="ns2:FiscalYear" minOccurs="0"/>
                <xsd:element ref="ns2:GoICounterparts" minOccurs="0"/>
                <xsd:element ref="ns2:CollabwithInt_x002e_SKALA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9651c-b5d9-42de-bc1e-620803ce1a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a336b6-42cf-4366-92b3-53a72b8041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eaa1db506d374bada7502ef2b5ab0733" ma:index="22" nillable="true" ma:taxonomy="true" ma:internalName="eaa1db506d374bada7502ef2b5ab0733" ma:taxonomyFieldName="Metadata" ma:displayName="Metadata" ma:default="" ma:fieldId="{eaa1db50-6d37-4bad-a750-2ef2b5ab0733}" ma:sspId="f8a336b6-42cf-4366-92b3-53a72b804161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ocumentType" ma:index="23" nillable="true" ma:displayName="Document Type" ma:format="Dropdown" ma:internalName="DocumentType">
      <xsd:simpleType>
        <xsd:restriction base="dms:Choice">
          <xsd:enumeration value="Admin"/>
          <xsd:enumeration value="AER"/>
          <xsd:enumeration value="Audio"/>
          <xsd:enumeration value="AWP"/>
          <xsd:enumeration value="Banner"/>
          <xsd:enumeration value="CV/Resume"/>
          <xsd:enumeration value="Daftar Hadir"/>
          <xsd:enumeration value="Datasets"/>
          <xsd:enumeration value="Flyer/Infographic"/>
          <xsd:enumeration value="Folder"/>
          <xsd:enumeration value="Guide"/>
          <xsd:enumeration value="Image"/>
          <xsd:enumeration value="Informed Consent"/>
          <xsd:enumeration value="Knowledge Product"/>
          <xsd:enumeration value="Lessons"/>
          <xsd:enumeration value="Letter"/>
          <xsd:enumeration value="List"/>
          <xsd:enumeration value="Misc"/>
          <xsd:enumeration value="Req Form"/>
          <xsd:enumeration value="Notulensi/MoM"/>
          <xsd:enumeration value="Provincial Profile"/>
          <xsd:enumeration value="RAB"/>
          <xsd:enumeration value="Regulasi/Dokren Pemerintah"/>
          <xsd:enumeration value="Report"/>
          <xsd:enumeration value="Results Brief"/>
          <xsd:enumeration value="Supporting Docs"/>
          <xsd:enumeration value="Survey Result"/>
          <xsd:enumeration value="Template"/>
          <xsd:enumeration value="Thematic Brief"/>
          <xsd:enumeration value="TOR"/>
          <xsd:enumeration value="Video"/>
        </xsd:restriction>
      </xsd:simpleType>
    </xsd:element>
    <xsd:element name="Status" ma:index="24" nillable="true" ma:displayName="Status" ma:format="Dropdown" ma:internalName="Status">
      <xsd:simpleType>
        <xsd:restriction base="dms:Choice">
          <xsd:enumeration value="Draft"/>
          <xsd:enumeration value="Submitted"/>
          <xsd:enumeration value="Approved"/>
        </xsd:restriction>
      </xsd:simpleType>
    </xsd:element>
    <xsd:element name="FiscalYear" ma:index="25" nillable="true" ma:displayName="Fiscal Year" ma:format="Dropdown" ma:internalName="FiscalYear">
      <xsd:simpleType>
        <xsd:restriction base="dms:Choice">
          <xsd:enumeration value="2023-2024"/>
          <xsd:enumeration value="2024-2025"/>
        </xsd:restriction>
      </xsd:simpleType>
    </xsd:element>
    <xsd:element name="GoICounterparts" ma:index="26" nillable="true" ma:displayName="GoI Counterparts" ma:format="Dropdown" ma:internalName="GoICounterpart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Bappenas"/>
                        <xsd:enumeration value="Kemenkeu"/>
                        <xsd:enumeration value="Kemendagri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llabwithInt_x002e_SKALA" ma:index="27" nillable="true" ma:displayName="Collab with Int. SKALA" ma:format="Dropdown" ma:internalName="CollabwithInt_x002e_SKALA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SS"/>
                    <xsd:enumeration value="PFM"/>
                    <xsd:enumeration value="DNA"/>
                    <xsd:enumeration value="GEDSI"/>
                    <xsd:enumeration value="Prov. Team - Aceh"/>
                    <xsd:enumeration value="Prov. Team - NTB"/>
                    <xsd:enumeration value="Prov. Team - NTT"/>
                    <xsd:enumeration value="Prov. Team - Kaltara"/>
                    <xsd:enumeration value="Prov. Team - Gorontalo"/>
                    <xsd:enumeration value="Prov. Team - Maluku"/>
                    <xsd:enumeration value="Prov. Team - Papua"/>
                    <xsd:enumeration value="CPD"/>
                    <xsd:enumeration value="P&amp;A"/>
                    <xsd:enumeration value="GSQ"/>
                    <xsd:enumeration value="Ops - Finance"/>
                    <xsd:enumeration value="Ops - Event Support"/>
                    <xsd:enumeration value="Ops - P&amp;C"/>
                    <xsd:enumeration value="Ops - Procurement"/>
                    <xsd:enumeration value="Ops - Office &amp; WHS"/>
                  </xsd:restriction>
                </xsd:simpleType>
              </xsd:element>
            </xsd:sequence>
          </xsd:extension>
        </xsd:complexContent>
      </xsd:complex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7a2f5-2fdc-426b-bef2-ac469e7f95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6f83ba-490b-46d0-bcca-cec3c3440e8a}" ma:internalName="TaxCatchAll" ma:showField="CatchAllData" ma:web="d5c7a2f5-2fdc-426b-bef2-ac469e7f95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8270FC-A42F-4E53-8C05-F31DB9B648B4}">
  <ds:schemaRefs>
    <ds:schemaRef ds:uri="http://schemas.microsoft.com/office/2006/metadata/properties"/>
    <ds:schemaRef ds:uri="http://schemas.microsoft.com/office/infopath/2007/PartnerControls"/>
    <ds:schemaRef ds:uri="7389651c-b5d9-42de-bc1e-620803ce1a3e"/>
    <ds:schemaRef ds:uri="d5c7a2f5-2fdc-426b-bef2-ac469e7f95b7"/>
  </ds:schemaRefs>
</ds:datastoreItem>
</file>

<file path=customXml/itemProps2.xml><?xml version="1.0" encoding="utf-8"?>
<ds:datastoreItem xmlns:ds="http://schemas.openxmlformats.org/officeDocument/2006/customXml" ds:itemID="{B60A9DBC-93EA-4EDA-898B-712C052B80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155993-D979-4713-9D47-A9E74B48CB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89651c-b5d9-42de-bc1e-620803ce1a3e"/>
    <ds:schemaRef ds:uri="d5c7a2f5-2fdc-426b-bef2-ac469e7f95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1215</Words>
  <Characters>6930</Characters>
  <Application>Microsoft Office Word</Application>
  <DocSecurity>0</DocSecurity>
  <Lines>57</Lines>
  <Paragraphs>16</Paragraphs>
  <ScaleCrop>false</ScaleCrop>
  <Company/>
  <LinksUpToDate>false</LinksUpToDate>
  <CharactersWithSpaces>8129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YundaSitiNabila</dc:creator>
  <cp:lastModifiedBy>Dita Damanik</cp:lastModifiedBy>
  <cp:revision>3</cp:revision>
  <dcterms:created xsi:type="dcterms:W3CDTF">2025-08-11T07:08:00Z</dcterms:created>
  <dcterms:modified xsi:type="dcterms:W3CDTF">2025-08-11T07:47:00Z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2025-07-03T00:00:00Z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2025-08-11T00:00:00Z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0x01010096C1CA52A264D843B7B27CE402367918</vt:lpwstr>
  </property>
  <property fmtid="{D5CDD505-2E9C-101B-9397-08002B2CF9AE}" pid="7" name="MSIP_Label_defa4170-0d19-0005-0004-bc88714345d2_Enabled">
    <vt:lpwstr>true</vt:lpwstr>
  </property>
  <property fmtid="{D5CDD505-2E9C-101B-9397-08002B2CF9AE}" pid="8" name="MSIP_Label_defa4170-0d19-0005-0004-bc88714345d2_SetDate">
    <vt:lpwstr>2025-08-11T07:47:53Z</vt:lpwstr>
  </property>
  <property fmtid="{D5CDD505-2E9C-101B-9397-08002B2CF9AE}" pid="9" name="MSIP_Label_defa4170-0d19-0005-0004-bc88714345d2_Method">
    <vt:lpwstr>Standard</vt:lpwstr>
  </property>
  <property fmtid="{D5CDD505-2E9C-101B-9397-08002B2CF9AE}" pid="10" name="MSIP_Label_defa4170-0d19-0005-0004-bc88714345d2_Name">
    <vt:lpwstr>defa4170-0d19-0005-0004-bc88714345d2</vt:lpwstr>
  </property>
  <property fmtid="{D5CDD505-2E9C-101B-9397-08002B2CF9AE}" pid="11" name="MSIP_Label_defa4170-0d19-0005-0004-bc88714345d2_SiteId">
    <vt:lpwstr>75b7436c-36be-48b8-bdc9-f0d258ef3586</vt:lpwstr>
  </property>
  <property fmtid="{D5CDD505-2E9C-101B-9397-08002B2CF9AE}" pid="12" name="MSIP_Label_defa4170-0d19-0005-0004-bc88714345d2_ActionId">
    <vt:lpwstr>32c04271-c49e-4391-b17a-52ea7a594b2d</vt:lpwstr>
  </property>
  <property fmtid="{D5CDD505-2E9C-101B-9397-08002B2CF9AE}" pid="13" name="MSIP_Label_defa4170-0d19-0005-0004-bc88714345d2_ContentBits">
    <vt:lpwstr>0</vt:lpwstr>
  </property>
  <property fmtid="{D5CDD505-2E9C-101B-9397-08002B2CF9AE}" pid="14" name="MSIP_Label_defa4170-0d19-0005-0004-bc88714345d2_Tag">
    <vt:lpwstr>10, 3, 0, 1</vt:lpwstr>
  </property>
</Properties>
</file>