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49"/>
        <w:rPr>
          <w:rFonts w:ascii="Times New Roman"/>
          <w:sz w:val="20"/>
        </w:rPr>
      </w:pPr>
      <w:r>
        <w:rPr>
          <w:rFonts w:ascii="Times New Roman"/>
          <w:sz w:val="20"/>
        </w:rPr>
        <w:drawing>
          <wp:inline distT="0" distB="0" distL="0" distR="0">
            <wp:extent cx="6661589" cy="643127"/>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6661589" cy="643127"/>
                    </a:xfrm>
                    <a:prstGeom prst="rect">
                      <a:avLst/>
                    </a:prstGeom>
                  </pic:spPr>
                </pic:pic>
              </a:graphicData>
            </a:graphic>
          </wp:inline>
        </w:drawing>
      </w:r>
      <w:r>
        <w:rPr>
          <w:rFonts w:ascii="Times New Roman"/>
          <w:sz w:val="20"/>
        </w:rPr>
      </w:r>
    </w:p>
    <w:p>
      <w:pPr>
        <w:pStyle w:val="BodyText"/>
        <w:spacing w:before="213"/>
        <w:rPr>
          <w:rFonts w:ascii="Times New Roman"/>
          <w:sz w:val="44"/>
        </w:rPr>
      </w:pPr>
    </w:p>
    <w:p>
      <w:pPr>
        <w:spacing w:before="1"/>
        <w:ind w:left="241" w:right="0" w:firstLine="0"/>
        <w:jc w:val="left"/>
        <w:rPr>
          <w:rFonts w:ascii="Poppins ExtraBold"/>
          <w:b/>
          <w:sz w:val="44"/>
        </w:rPr>
      </w:pPr>
      <w:r>
        <w:rPr>
          <w:rFonts w:ascii="Poppins ExtraBold"/>
          <w:b/>
          <w:color w:val="FFFFFF"/>
          <w:sz w:val="44"/>
        </w:rPr>
        <w:t>POLICY </w:t>
      </w:r>
      <w:r>
        <w:rPr>
          <w:rFonts w:ascii="Poppins ExtraBold"/>
          <w:b/>
          <w:color w:val="FFFFFF"/>
          <w:spacing w:val="-2"/>
          <w:sz w:val="44"/>
        </w:rPr>
        <w:t>BRIEF</w:t>
      </w:r>
    </w:p>
    <w:p>
      <w:pPr>
        <w:pStyle w:val="Title"/>
        <w:rPr>
          <w:b w:val="0"/>
        </w:rPr>
      </w:pPr>
      <w:r>
        <w:rPr>
          <w:b w:val="0"/>
          <w:color w:val="FFFFFF"/>
        </w:rPr>
        <w:t>Optimizing the Role of Functional Policy Analysts in the Regions to Accelerate Inclusive</w:t>
      </w:r>
      <w:r>
        <w:rPr>
          <w:b w:val="0"/>
          <w:color w:val="FFFFFF"/>
          <w:spacing w:val="-12"/>
        </w:rPr>
        <w:t> </w:t>
      </w:r>
      <w:r>
        <w:rPr>
          <w:b w:val="0"/>
          <w:color w:val="FFFFFF"/>
        </w:rPr>
        <w:t>Basic</w:t>
      </w:r>
      <w:r>
        <w:rPr>
          <w:b w:val="0"/>
          <w:color w:val="FFFFFF"/>
          <w:spacing w:val="-12"/>
        </w:rPr>
        <w:t> </w:t>
      </w:r>
      <w:r>
        <w:rPr>
          <w:b w:val="0"/>
          <w:color w:val="FFFFFF"/>
        </w:rPr>
        <w:t>Service</w:t>
      </w:r>
      <w:r>
        <w:rPr>
          <w:b w:val="0"/>
          <w:color w:val="FFFFFF"/>
          <w:spacing w:val="-12"/>
        </w:rPr>
        <w:t> </w:t>
      </w:r>
      <w:r>
        <w:rPr>
          <w:b w:val="0"/>
          <w:color w:val="FFFFFF"/>
        </w:rPr>
        <w:t>Delivery</w:t>
      </w:r>
    </w:p>
    <w:p>
      <w:pPr>
        <w:pStyle w:val="BodyText"/>
        <w:spacing w:before="231"/>
        <w:rPr>
          <w:rFonts w:ascii="Avenir 65"/>
          <w:b w:val="0"/>
          <w:sz w:val="24"/>
        </w:rPr>
      </w:pPr>
    </w:p>
    <w:p>
      <w:pPr>
        <w:spacing w:before="0"/>
        <w:ind w:left="249" w:right="0" w:firstLine="0"/>
        <w:jc w:val="left"/>
        <w:rPr>
          <w:rFonts w:ascii="Avenir 65"/>
          <w:b w:val="0"/>
          <w:sz w:val="24"/>
        </w:rPr>
      </w:pPr>
      <w:r>
        <w:rPr>
          <w:rFonts w:ascii="Avenir 65"/>
          <w:b w:val="0"/>
          <w:color w:val="FFFFFF"/>
          <w:sz w:val="24"/>
        </w:rPr>
        <w:t>Vice</w:t>
      </w:r>
      <w:r>
        <w:rPr>
          <w:rFonts w:ascii="Avenir 65"/>
          <w:b w:val="0"/>
          <w:color w:val="FFFFFF"/>
          <w:spacing w:val="-2"/>
          <w:sz w:val="24"/>
        </w:rPr>
        <w:t> </w:t>
      </w:r>
      <w:r>
        <w:rPr>
          <w:rFonts w:ascii="Avenir 65"/>
          <w:b w:val="0"/>
          <w:color w:val="FFFFFF"/>
          <w:sz w:val="24"/>
        </w:rPr>
        <w:t>Admira</w:t>
      </w:r>
      <w:r>
        <w:rPr>
          <w:rFonts w:ascii="Avenir 65"/>
          <w:b w:val="0"/>
          <w:color w:val="FFFFFF"/>
          <w:spacing w:val="-1"/>
          <w:sz w:val="24"/>
        </w:rPr>
        <w:t> </w:t>
      </w:r>
      <w:r>
        <w:rPr>
          <w:rFonts w:ascii="Avenir 65"/>
          <w:b w:val="0"/>
          <w:color w:val="FFFFFF"/>
          <w:sz w:val="24"/>
        </w:rPr>
        <w:t>Fimaherera,</w:t>
      </w:r>
      <w:r>
        <w:rPr>
          <w:rFonts w:ascii="Avenir 65"/>
          <w:b w:val="0"/>
          <w:color w:val="FFFFFF"/>
          <w:spacing w:val="-2"/>
          <w:sz w:val="24"/>
        </w:rPr>
        <w:t> </w:t>
      </w:r>
      <w:r>
        <w:rPr>
          <w:rFonts w:ascii="Avenir 65"/>
          <w:b w:val="0"/>
          <w:color w:val="FFFFFF"/>
          <w:sz w:val="24"/>
        </w:rPr>
        <w:t>Iskhak</w:t>
      </w:r>
      <w:r>
        <w:rPr>
          <w:rFonts w:ascii="Avenir 65"/>
          <w:b w:val="0"/>
          <w:color w:val="FFFFFF"/>
          <w:spacing w:val="-1"/>
          <w:sz w:val="24"/>
        </w:rPr>
        <w:t> </w:t>
      </w:r>
      <w:r>
        <w:rPr>
          <w:rFonts w:ascii="Avenir 65"/>
          <w:b w:val="0"/>
          <w:color w:val="FFFFFF"/>
          <w:sz w:val="24"/>
        </w:rPr>
        <w:t>Fatonie</w:t>
      </w:r>
      <w:r>
        <w:rPr>
          <w:rFonts w:ascii="Avenir 65"/>
          <w:b w:val="0"/>
          <w:color w:val="FFFFFF"/>
          <w:spacing w:val="-2"/>
          <w:sz w:val="24"/>
        </w:rPr>
        <w:t> </w:t>
      </w:r>
      <w:r>
        <w:rPr>
          <w:rFonts w:ascii="Avenir 65"/>
          <w:b w:val="0"/>
          <w:color w:val="FFFFFF"/>
          <w:sz w:val="24"/>
        </w:rPr>
        <w:t>dan</w:t>
      </w:r>
      <w:r>
        <w:rPr>
          <w:rFonts w:ascii="Avenir 65"/>
          <w:b w:val="0"/>
          <w:color w:val="FFFFFF"/>
          <w:spacing w:val="-1"/>
          <w:sz w:val="24"/>
        </w:rPr>
        <w:t> </w:t>
      </w:r>
      <w:r>
        <w:rPr>
          <w:rFonts w:ascii="Avenir 65"/>
          <w:b w:val="0"/>
          <w:color w:val="FFFFFF"/>
          <w:sz w:val="24"/>
        </w:rPr>
        <w:t>Faisar</w:t>
      </w:r>
      <w:r>
        <w:rPr>
          <w:rFonts w:ascii="Avenir 65"/>
          <w:b w:val="0"/>
          <w:color w:val="FFFFFF"/>
          <w:spacing w:val="-1"/>
          <w:sz w:val="24"/>
        </w:rPr>
        <w:t> </w:t>
      </w:r>
      <w:r>
        <w:rPr>
          <w:rFonts w:ascii="Avenir 65"/>
          <w:b w:val="0"/>
          <w:color w:val="FFFFFF"/>
          <w:spacing w:val="-2"/>
          <w:sz w:val="24"/>
        </w:rPr>
        <w:t>Jihadi</w:t>
      </w:r>
    </w:p>
    <w:p>
      <w:pPr>
        <w:pStyle w:val="BodyText"/>
        <w:spacing w:before="103"/>
        <w:rPr>
          <w:rFonts w:ascii="Avenir 65"/>
          <w:b w:val="0"/>
          <w:sz w:val="24"/>
        </w:rPr>
      </w:pPr>
    </w:p>
    <w:p>
      <w:pPr>
        <w:spacing w:before="0"/>
        <w:ind w:left="735" w:right="0" w:firstLine="0"/>
        <w:jc w:val="left"/>
        <w:rPr>
          <w:rFonts w:ascii="Avenir 65"/>
          <w:b w:val="0"/>
          <w:sz w:val="24"/>
        </w:rPr>
      </w:pPr>
      <w:r>
        <w:rPr>
          <w:rFonts w:ascii="Avenir 65"/>
          <w:b w:val="0"/>
          <w:color w:val="FFFFFF"/>
          <w:sz w:val="24"/>
        </w:rPr>
        <w:t>April </w:t>
      </w:r>
      <w:r>
        <w:rPr>
          <w:rFonts w:ascii="Avenir 65"/>
          <w:b w:val="0"/>
          <w:color w:val="FFFFFF"/>
          <w:spacing w:val="-4"/>
          <w:sz w:val="24"/>
        </w:rPr>
        <w:t>2025</w:t>
      </w:r>
    </w:p>
    <w:p>
      <w:pPr>
        <w:pStyle w:val="BodyText"/>
        <w:spacing w:before="99"/>
        <w:rPr>
          <w:rFonts w:ascii="Avenir 65"/>
          <w:b w:val="0"/>
          <w:sz w:val="24"/>
        </w:rPr>
      </w:pPr>
    </w:p>
    <w:p>
      <w:pPr>
        <w:pStyle w:val="Heading1"/>
        <w:rPr>
          <w:b w:val="0"/>
        </w:rPr>
      </w:pPr>
      <w:r>
        <w:rPr/>
        <mc:AlternateContent>
          <mc:Choice Requires="wps">
            <w:drawing>
              <wp:anchor distT="0" distB="0" distL="0" distR="0" allowOverlap="1" layoutInCell="1" locked="0" behindDoc="0" simplePos="0" relativeHeight="15729152">
                <wp:simplePos x="0" y="0"/>
                <wp:positionH relativeFrom="page">
                  <wp:posOffset>2514600</wp:posOffset>
                </wp:positionH>
                <wp:positionV relativeFrom="paragraph">
                  <wp:posOffset>148731</wp:posOffset>
                </wp:positionV>
                <wp:extent cx="4582160" cy="2095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582160" cy="20955"/>
                        </a:xfrm>
                        <a:custGeom>
                          <a:avLst/>
                          <a:gdLst/>
                          <a:ahLst/>
                          <a:cxnLst/>
                          <a:rect l="l" t="t" r="r" b="b"/>
                          <a:pathLst>
                            <a:path w="4582160" h="20955">
                              <a:moveTo>
                                <a:pt x="4581855" y="0"/>
                              </a:moveTo>
                              <a:lnTo>
                                <a:pt x="0" y="0"/>
                              </a:lnTo>
                              <a:lnTo>
                                <a:pt x="0" y="20650"/>
                              </a:lnTo>
                              <a:lnTo>
                                <a:pt x="4581855" y="20650"/>
                              </a:lnTo>
                              <a:lnTo>
                                <a:pt x="458185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98pt;margin-top:11.711148pt;width:360.776pt;height:1.626pt;mso-position-horizontal-relative:page;mso-position-vertical-relative:paragraph;z-index:15729152" id="docshape4" filled="true" fillcolor="#21aea3" stroked="false">
                <v:fill type="solid"/>
                <w10:wrap type="none"/>
              </v:rect>
            </w:pict>
          </mc:Fallback>
        </mc:AlternateContent>
      </w:r>
      <w:r>
        <w:rPr>
          <w:b w:val="0"/>
          <w:color w:val="243B75"/>
        </w:rPr>
        <w:t>Executive </w:t>
      </w:r>
      <w:r>
        <w:rPr>
          <w:b w:val="0"/>
          <w:color w:val="243B75"/>
          <w:spacing w:val="-2"/>
        </w:rPr>
        <w:t>Summary</w:t>
      </w:r>
    </w:p>
    <w:p>
      <w:pPr>
        <w:pStyle w:val="BodyText"/>
        <w:spacing w:before="31"/>
        <w:rPr>
          <w:rFonts w:ascii="Avenir 85 Heavy"/>
          <w:b w:val="0"/>
        </w:rPr>
      </w:pPr>
    </w:p>
    <w:p>
      <w:pPr>
        <w:pStyle w:val="BodyText"/>
        <w:spacing w:line="252" w:lineRule="auto"/>
        <w:ind w:left="260" w:right="237"/>
        <w:jc w:val="both"/>
        <w:rPr>
          <w:b w:val="0"/>
        </w:rPr>
      </w:pPr>
      <w:r>
        <w:rPr>
          <w:b w:val="0"/>
          <w:color w:val="231F20"/>
        </w:rPr>
        <w:t>The</w:t>
      </w:r>
      <w:r>
        <w:rPr>
          <w:b w:val="0"/>
          <w:color w:val="231F20"/>
          <w:spacing w:val="-5"/>
        </w:rPr>
        <w:t> </w:t>
      </w:r>
      <w:r>
        <w:rPr>
          <w:b w:val="0"/>
          <w:color w:val="231F20"/>
        </w:rPr>
        <w:t>Policy</w:t>
      </w:r>
      <w:r>
        <w:rPr>
          <w:b w:val="0"/>
          <w:color w:val="231F20"/>
          <w:spacing w:val="-5"/>
        </w:rPr>
        <w:t> </w:t>
      </w:r>
      <w:r>
        <w:rPr>
          <w:b w:val="0"/>
          <w:color w:val="231F20"/>
        </w:rPr>
        <w:t>Analyst</w:t>
      </w:r>
      <w:r>
        <w:rPr>
          <w:b w:val="0"/>
          <w:color w:val="231F20"/>
          <w:spacing w:val="-5"/>
        </w:rPr>
        <w:t> </w:t>
      </w:r>
      <w:r>
        <w:rPr>
          <w:b w:val="0"/>
          <w:color w:val="231F20"/>
        </w:rPr>
        <w:t>Functional</w:t>
      </w:r>
      <w:r>
        <w:rPr>
          <w:b w:val="0"/>
          <w:color w:val="231F20"/>
          <w:spacing w:val="-5"/>
        </w:rPr>
        <w:t> </w:t>
      </w:r>
      <w:r>
        <w:rPr>
          <w:b w:val="0"/>
          <w:color w:val="231F20"/>
        </w:rPr>
        <w:t>Position</w:t>
      </w:r>
      <w:r>
        <w:rPr>
          <w:b w:val="0"/>
          <w:color w:val="231F20"/>
          <w:spacing w:val="-5"/>
        </w:rPr>
        <w:t> </w:t>
      </w:r>
      <w:r>
        <w:rPr>
          <w:b w:val="0"/>
          <w:color w:val="231F20"/>
        </w:rPr>
        <w:t>(</w:t>
      </w:r>
      <w:r>
        <w:rPr>
          <w:rFonts w:ascii="Avenir Next Cyr" w:hAnsi="Avenir Next Cyr"/>
          <w:i/>
          <w:color w:val="231F20"/>
        </w:rPr>
        <w:t>Jabatan</w:t>
      </w:r>
      <w:r>
        <w:rPr>
          <w:rFonts w:ascii="Avenir Next Cyr" w:hAnsi="Avenir Next Cyr"/>
          <w:i/>
          <w:color w:val="231F20"/>
          <w:spacing w:val="-4"/>
        </w:rPr>
        <w:t> </w:t>
      </w:r>
      <w:r>
        <w:rPr>
          <w:rFonts w:ascii="Avenir Next Cyr" w:hAnsi="Avenir Next Cyr"/>
          <w:i/>
          <w:color w:val="231F20"/>
        </w:rPr>
        <w:t>Fungsional</w:t>
      </w:r>
      <w:r>
        <w:rPr>
          <w:rFonts w:ascii="Avenir Next Cyr" w:hAnsi="Avenir Next Cyr"/>
          <w:i/>
          <w:color w:val="231F20"/>
          <w:spacing w:val="-8"/>
        </w:rPr>
        <w:t> </w:t>
      </w:r>
      <w:r>
        <w:rPr>
          <w:rFonts w:ascii="Avenir Next Cyr" w:hAnsi="Avenir Next Cyr"/>
          <w:i/>
          <w:color w:val="231F20"/>
        </w:rPr>
        <w:t>Analis</w:t>
      </w:r>
      <w:r>
        <w:rPr>
          <w:rFonts w:ascii="Avenir Next Cyr" w:hAnsi="Avenir Next Cyr"/>
          <w:i/>
          <w:color w:val="231F20"/>
          <w:spacing w:val="-4"/>
        </w:rPr>
        <w:t> </w:t>
      </w:r>
      <w:r>
        <w:rPr>
          <w:rFonts w:ascii="Avenir Next Cyr" w:hAnsi="Avenir Next Cyr"/>
          <w:i/>
          <w:color w:val="231F20"/>
        </w:rPr>
        <w:t>Kebijakan</w:t>
      </w:r>
      <w:r>
        <w:rPr>
          <w:rFonts w:ascii="Avenir Next Cyr" w:hAnsi="Avenir Next Cyr"/>
          <w:i/>
          <w:color w:val="231F20"/>
          <w:spacing w:val="-4"/>
        </w:rPr>
        <w:t> </w:t>
      </w:r>
      <w:r>
        <w:rPr>
          <w:b w:val="0"/>
          <w:color w:val="231F20"/>
        </w:rPr>
        <w:t>or</w:t>
      </w:r>
      <w:r>
        <w:rPr>
          <w:b w:val="0"/>
          <w:color w:val="231F20"/>
          <w:spacing w:val="-5"/>
        </w:rPr>
        <w:t> </w:t>
      </w:r>
      <w:r>
        <w:rPr>
          <w:b w:val="0"/>
          <w:color w:val="231F20"/>
        </w:rPr>
        <w:t>JFAK)</w:t>
      </w:r>
      <w:r>
        <w:rPr>
          <w:b w:val="0"/>
          <w:color w:val="231F20"/>
          <w:spacing w:val="-5"/>
        </w:rPr>
        <w:t> </w:t>
      </w:r>
      <w:r>
        <w:rPr>
          <w:b w:val="0"/>
          <w:color w:val="231F20"/>
        </w:rPr>
        <w:t>emerged</w:t>
      </w:r>
      <w:r>
        <w:rPr>
          <w:b w:val="0"/>
          <w:color w:val="231F20"/>
          <w:spacing w:val="-5"/>
        </w:rPr>
        <w:t> </w:t>
      </w:r>
      <w:r>
        <w:rPr>
          <w:b w:val="0"/>
          <w:color w:val="231F20"/>
        </w:rPr>
        <w:t>from</w:t>
      </w:r>
      <w:r>
        <w:rPr>
          <w:b w:val="0"/>
          <w:color w:val="231F20"/>
          <w:spacing w:val="-5"/>
        </w:rPr>
        <w:t> </w:t>
      </w:r>
      <w:r>
        <w:rPr>
          <w:b w:val="0"/>
          <w:color w:val="231F20"/>
        </w:rPr>
        <w:t>a</w:t>
      </w:r>
      <w:r>
        <w:rPr>
          <w:b w:val="0"/>
          <w:color w:val="231F20"/>
          <w:spacing w:val="-5"/>
        </w:rPr>
        <w:t> </w:t>
      </w:r>
      <w:r>
        <w:rPr>
          <w:b w:val="0"/>
          <w:color w:val="231F20"/>
        </w:rPr>
        <w:t>two- decade-long bureaucratic reform process that has brought significant changes to governance, </w:t>
      </w:r>
      <w:r>
        <w:rPr>
          <w:b w:val="0"/>
          <w:color w:val="231F20"/>
        </w:rPr>
        <w:t>personnel systems, and basic services in Indonesia. The role of JFAK influences effective policy implementation in </w:t>
      </w:r>
      <w:r>
        <w:rPr>
          <w:b w:val="0"/>
          <w:color w:val="231F20"/>
          <w:spacing w:val="-2"/>
        </w:rPr>
        <w:t>support</w:t>
      </w:r>
      <w:r>
        <w:rPr>
          <w:b w:val="0"/>
          <w:color w:val="231F20"/>
          <w:spacing w:val="-13"/>
        </w:rPr>
        <w:t> </w:t>
      </w:r>
      <w:r>
        <w:rPr>
          <w:b w:val="0"/>
          <w:color w:val="231F20"/>
          <w:spacing w:val="-2"/>
        </w:rPr>
        <w:t>of</w:t>
      </w:r>
      <w:r>
        <w:rPr>
          <w:b w:val="0"/>
          <w:color w:val="231F20"/>
          <w:spacing w:val="-13"/>
        </w:rPr>
        <w:t> </w:t>
      </w:r>
      <w:r>
        <w:rPr>
          <w:b w:val="0"/>
          <w:color w:val="231F20"/>
          <w:spacing w:val="-2"/>
        </w:rPr>
        <w:t>public</w:t>
      </w:r>
      <w:r>
        <w:rPr>
          <w:b w:val="0"/>
          <w:color w:val="231F20"/>
          <w:spacing w:val="-13"/>
        </w:rPr>
        <w:t> </w:t>
      </w:r>
      <w:r>
        <w:rPr>
          <w:b w:val="0"/>
          <w:color w:val="231F20"/>
          <w:spacing w:val="-2"/>
        </w:rPr>
        <w:t>welfare,</w:t>
      </w:r>
      <w:r>
        <w:rPr>
          <w:b w:val="0"/>
          <w:color w:val="231F20"/>
          <w:spacing w:val="-13"/>
        </w:rPr>
        <w:t> </w:t>
      </w:r>
      <w:r>
        <w:rPr>
          <w:b w:val="0"/>
          <w:color w:val="231F20"/>
          <w:spacing w:val="-2"/>
        </w:rPr>
        <w:t>particularly</w:t>
      </w:r>
      <w:r>
        <w:rPr>
          <w:b w:val="0"/>
          <w:color w:val="231F20"/>
          <w:spacing w:val="-13"/>
        </w:rPr>
        <w:t> </w:t>
      </w:r>
      <w:r>
        <w:rPr>
          <w:b w:val="0"/>
          <w:color w:val="231F20"/>
          <w:spacing w:val="-2"/>
        </w:rPr>
        <w:t>in</w:t>
      </w:r>
      <w:r>
        <w:rPr>
          <w:b w:val="0"/>
          <w:color w:val="231F20"/>
          <w:spacing w:val="-13"/>
        </w:rPr>
        <w:t> </w:t>
      </w:r>
      <w:r>
        <w:rPr>
          <w:b w:val="0"/>
          <w:color w:val="231F20"/>
          <w:spacing w:val="-2"/>
        </w:rPr>
        <w:t>providing</w:t>
      </w:r>
      <w:r>
        <w:rPr>
          <w:b w:val="0"/>
          <w:color w:val="231F20"/>
          <w:spacing w:val="-13"/>
        </w:rPr>
        <w:t> </w:t>
      </w:r>
      <w:r>
        <w:rPr>
          <w:b w:val="0"/>
          <w:color w:val="231F20"/>
          <w:spacing w:val="-2"/>
        </w:rPr>
        <w:t>high-quality</w:t>
      </w:r>
      <w:r>
        <w:rPr>
          <w:b w:val="0"/>
          <w:color w:val="231F20"/>
          <w:spacing w:val="-13"/>
        </w:rPr>
        <w:t> </w:t>
      </w:r>
      <w:r>
        <w:rPr>
          <w:b w:val="0"/>
          <w:color w:val="231F20"/>
          <w:spacing w:val="-2"/>
        </w:rPr>
        <w:t>and</w:t>
      </w:r>
      <w:r>
        <w:rPr>
          <w:b w:val="0"/>
          <w:color w:val="231F20"/>
          <w:spacing w:val="-13"/>
        </w:rPr>
        <w:t> </w:t>
      </w:r>
      <w:r>
        <w:rPr>
          <w:b w:val="0"/>
          <w:color w:val="231F20"/>
          <w:spacing w:val="-2"/>
        </w:rPr>
        <w:t>equitable</w:t>
      </w:r>
      <w:r>
        <w:rPr>
          <w:b w:val="0"/>
          <w:color w:val="231F20"/>
          <w:spacing w:val="-13"/>
        </w:rPr>
        <w:t> </w:t>
      </w:r>
      <w:r>
        <w:rPr>
          <w:b w:val="0"/>
          <w:color w:val="231F20"/>
          <w:spacing w:val="-2"/>
        </w:rPr>
        <w:t>basic</w:t>
      </w:r>
      <w:r>
        <w:rPr>
          <w:b w:val="0"/>
          <w:color w:val="231F20"/>
          <w:spacing w:val="-13"/>
        </w:rPr>
        <w:t> </w:t>
      </w:r>
      <w:r>
        <w:rPr>
          <w:b w:val="0"/>
          <w:color w:val="231F20"/>
          <w:spacing w:val="-2"/>
        </w:rPr>
        <w:t>services</w:t>
      </w:r>
      <w:r>
        <w:rPr>
          <w:b w:val="0"/>
          <w:color w:val="231F20"/>
          <w:spacing w:val="-13"/>
        </w:rPr>
        <w:t> </w:t>
      </w:r>
      <w:r>
        <w:rPr>
          <w:b w:val="0"/>
          <w:color w:val="231F20"/>
          <w:spacing w:val="-2"/>
        </w:rPr>
        <w:t>such</w:t>
      </w:r>
      <w:r>
        <w:rPr>
          <w:b w:val="0"/>
          <w:color w:val="231F20"/>
          <w:spacing w:val="-13"/>
        </w:rPr>
        <w:t> </w:t>
      </w:r>
      <w:r>
        <w:rPr>
          <w:b w:val="0"/>
          <w:color w:val="231F20"/>
          <w:spacing w:val="-2"/>
        </w:rPr>
        <w:t>as</w:t>
      </w:r>
      <w:r>
        <w:rPr>
          <w:b w:val="0"/>
          <w:color w:val="231F20"/>
          <w:spacing w:val="-13"/>
        </w:rPr>
        <w:t> </w:t>
      </w:r>
      <w:r>
        <w:rPr>
          <w:b w:val="0"/>
          <w:color w:val="231F20"/>
          <w:spacing w:val="-2"/>
        </w:rPr>
        <w:t>education, health,</w:t>
      </w:r>
      <w:r>
        <w:rPr>
          <w:b w:val="0"/>
          <w:color w:val="231F20"/>
          <w:spacing w:val="-13"/>
        </w:rPr>
        <w:t> </w:t>
      </w:r>
      <w:r>
        <w:rPr>
          <w:b w:val="0"/>
          <w:color w:val="231F20"/>
          <w:spacing w:val="-2"/>
        </w:rPr>
        <w:t>and</w:t>
      </w:r>
      <w:r>
        <w:rPr>
          <w:b w:val="0"/>
          <w:color w:val="231F20"/>
          <w:spacing w:val="-13"/>
        </w:rPr>
        <w:t> </w:t>
      </w:r>
      <w:r>
        <w:rPr>
          <w:b w:val="0"/>
          <w:color w:val="231F20"/>
          <w:spacing w:val="-2"/>
        </w:rPr>
        <w:t>social</w:t>
      </w:r>
      <w:r>
        <w:rPr>
          <w:b w:val="0"/>
          <w:color w:val="231F20"/>
          <w:spacing w:val="-13"/>
        </w:rPr>
        <w:t> </w:t>
      </w:r>
      <w:r>
        <w:rPr>
          <w:b w:val="0"/>
          <w:color w:val="231F20"/>
          <w:spacing w:val="-2"/>
        </w:rPr>
        <w:t>services.</w:t>
      </w:r>
      <w:r>
        <w:rPr>
          <w:b w:val="0"/>
          <w:color w:val="231F20"/>
          <w:spacing w:val="-13"/>
        </w:rPr>
        <w:t> </w:t>
      </w:r>
      <w:r>
        <w:rPr>
          <w:b w:val="0"/>
          <w:color w:val="231F20"/>
          <w:spacing w:val="-2"/>
        </w:rPr>
        <w:t>One</w:t>
      </w:r>
      <w:r>
        <w:rPr>
          <w:b w:val="0"/>
          <w:color w:val="231F20"/>
          <w:spacing w:val="-13"/>
        </w:rPr>
        <w:t> </w:t>
      </w:r>
      <w:r>
        <w:rPr>
          <w:b w:val="0"/>
          <w:color w:val="231F20"/>
          <w:spacing w:val="-2"/>
        </w:rPr>
        <w:t>of</w:t>
      </w:r>
      <w:r>
        <w:rPr>
          <w:b w:val="0"/>
          <w:color w:val="231F20"/>
          <w:spacing w:val="-13"/>
        </w:rPr>
        <w:t> </w:t>
      </w:r>
      <w:r>
        <w:rPr>
          <w:b w:val="0"/>
          <w:color w:val="231F20"/>
          <w:spacing w:val="-2"/>
        </w:rPr>
        <w:t>JFAK’s</w:t>
      </w:r>
      <w:r>
        <w:rPr>
          <w:b w:val="0"/>
          <w:color w:val="231F20"/>
          <w:spacing w:val="-14"/>
        </w:rPr>
        <w:t> </w:t>
      </w:r>
      <w:r>
        <w:rPr>
          <w:b w:val="0"/>
          <w:color w:val="231F20"/>
          <w:spacing w:val="-2"/>
        </w:rPr>
        <w:t>responsibilities</w:t>
      </w:r>
      <w:r>
        <w:rPr>
          <w:b w:val="0"/>
          <w:color w:val="231F20"/>
          <w:spacing w:val="-13"/>
        </w:rPr>
        <w:t> </w:t>
      </w:r>
      <w:r>
        <w:rPr>
          <w:b w:val="0"/>
          <w:color w:val="231F20"/>
          <w:spacing w:val="-2"/>
        </w:rPr>
        <w:t>is</w:t>
      </w:r>
      <w:r>
        <w:rPr>
          <w:b w:val="0"/>
          <w:color w:val="231F20"/>
          <w:spacing w:val="-13"/>
        </w:rPr>
        <w:t> </w:t>
      </w:r>
      <w:r>
        <w:rPr>
          <w:b w:val="0"/>
          <w:color w:val="231F20"/>
          <w:spacing w:val="-2"/>
        </w:rPr>
        <w:t>ensuring</w:t>
      </w:r>
      <w:r>
        <w:rPr>
          <w:b w:val="0"/>
          <w:color w:val="231F20"/>
          <w:spacing w:val="-13"/>
        </w:rPr>
        <w:t> </w:t>
      </w:r>
      <w:r>
        <w:rPr>
          <w:b w:val="0"/>
          <w:color w:val="231F20"/>
          <w:spacing w:val="-2"/>
        </w:rPr>
        <w:t>alignment</w:t>
      </w:r>
      <w:r>
        <w:rPr>
          <w:b w:val="0"/>
          <w:color w:val="231F20"/>
          <w:spacing w:val="-13"/>
        </w:rPr>
        <w:t> </w:t>
      </w:r>
      <w:r>
        <w:rPr>
          <w:b w:val="0"/>
          <w:color w:val="231F20"/>
          <w:spacing w:val="-2"/>
        </w:rPr>
        <w:t>between</w:t>
      </w:r>
      <w:r>
        <w:rPr>
          <w:b w:val="0"/>
          <w:color w:val="231F20"/>
          <w:spacing w:val="-13"/>
        </w:rPr>
        <w:t> </w:t>
      </w:r>
      <w:r>
        <w:rPr>
          <w:b w:val="0"/>
          <w:color w:val="231F20"/>
          <w:spacing w:val="-2"/>
        </w:rPr>
        <w:t>regional</w:t>
      </w:r>
      <w:r>
        <w:rPr>
          <w:b w:val="0"/>
          <w:color w:val="231F20"/>
          <w:spacing w:val="-13"/>
        </w:rPr>
        <w:t> </w:t>
      </w:r>
      <w:r>
        <w:rPr>
          <w:b w:val="0"/>
          <w:color w:val="231F20"/>
          <w:spacing w:val="-2"/>
        </w:rPr>
        <w:t>and</w:t>
      </w:r>
      <w:r>
        <w:rPr>
          <w:b w:val="0"/>
          <w:color w:val="231F20"/>
          <w:spacing w:val="-13"/>
        </w:rPr>
        <w:t> </w:t>
      </w:r>
      <w:r>
        <w:rPr>
          <w:b w:val="0"/>
          <w:color w:val="231F20"/>
          <w:spacing w:val="-2"/>
        </w:rPr>
        <w:t>national </w:t>
      </w:r>
      <w:r>
        <w:rPr>
          <w:b w:val="0"/>
          <w:color w:val="231F20"/>
        </w:rPr>
        <w:t>policies</w:t>
      </w:r>
      <w:r>
        <w:rPr>
          <w:b w:val="0"/>
          <w:color w:val="231F20"/>
          <w:spacing w:val="-13"/>
        </w:rPr>
        <w:t> </w:t>
      </w:r>
      <w:r>
        <w:rPr>
          <w:b w:val="0"/>
          <w:color w:val="231F20"/>
        </w:rPr>
        <w:t>to</w:t>
      </w:r>
      <w:r>
        <w:rPr>
          <w:b w:val="0"/>
          <w:color w:val="231F20"/>
          <w:spacing w:val="-12"/>
        </w:rPr>
        <w:t> </w:t>
      </w:r>
      <w:r>
        <w:rPr>
          <w:b w:val="0"/>
          <w:color w:val="231F20"/>
        </w:rPr>
        <w:t>prevent</w:t>
      </w:r>
      <w:r>
        <w:rPr>
          <w:b w:val="0"/>
          <w:color w:val="231F20"/>
          <w:spacing w:val="-12"/>
        </w:rPr>
        <w:t> </w:t>
      </w:r>
      <w:r>
        <w:rPr>
          <w:b w:val="0"/>
          <w:color w:val="231F20"/>
        </w:rPr>
        <w:t>overlapping</w:t>
      </w:r>
      <w:r>
        <w:rPr>
          <w:b w:val="0"/>
          <w:color w:val="231F20"/>
          <w:spacing w:val="-12"/>
        </w:rPr>
        <w:t> </w:t>
      </w:r>
      <w:r>
        <w:rPr>
          <w:b w:val="0"/>
          <w:color w:val="231F20"/>
        </w:rPr>
        <w:t>regulations</w:t>
      </w:r>
      <w:r>
        <w:rPr>
          <w:b w:val="0"/>
          <w:color w:val="231F20"/>
          <w:spacing w:val="-13"/>
        </w:rPr>
        <w:t> </w:t>
      </w:r>
      <w:r>
        <w:rPr>
          <w:b w:val="0"/>
          <w:color w:val="231F20"/>
        </w:rPr>
        <w:t>and</w:t>
      </w:r>
      <w:r>
        <w:rPr>
          <w:b w:val="0"/>
          <w:color w:val="231F20"/>
          <w:spacing w:val="-12"/>
        </w:rPr>
        <w:t> </w:t>
      </w:r>
      <w:r>
        <w:rPr>
          <w:b w:val="0"/>
          <w:color w:val="231F20"/>
        </w:rPr>
        <w:t>implementation</w:t>
      </w:r>
      <w:r>
        <w:rPr>
          <w:b w:val="0"/>
          <w:color w:val="231F20"/>
          <w:spacing w:val="-12"/>
        </w:rPr>
        <w:t> </w:t>
      </w:r>
      <w:r>
        <w:rPr>
          <w:b w:val="0"/>
          <w:color w:val="231F20"/>
        </w:rPr>
        <w:t>uncertainties.</w:t>
      </w:r>
      <w:r>
        <w:rPr>
          <w:b w:val="0"/>
          <w:color w:val="231F20"/>
          <w:spacing w:val="-12"/>
        </w:rPr>
        <w:t> </w:t>
      </w:r>
      <w:r>
        <w:rPr>
          <w:b w:val="0"/>
          <w:color w:val="231F20"/>
        </w:rPr>
        <w:t>This</w:t>
      </w:r>
      <w:r>
        <w:rPr>
          <w:b w:val="0"/>
          <w:color w:val="231F20"/>
          <w:spacing w:val="-12"/>
        </w:rPr>
        <w:t> </w:t>
      </w:r>
      <w:r>
        <w:rPr>
          <w:b w:val="0"/>
          <w:color w:val="231F20"/>
        </w:rPr>
        <w:t>policy</w:t>
      </w:r>
      <w:r>
        <w:rPr>
          <w:b w:val="0"/>
          <w:color w:val="231F20"/>
          <w:spacing w:val="-12"/>
        </w:rPr>
        <w:t> </w:t>
      </w:r>
      <w:r>
        <w:rPr>
          <w:b w:val="0"/>
          <w:color w:val="231F20"/>
        </w:rPr>
        <w:t>brief</w:t>
      </w:r>
      <w:r>
        <w:rPr>
          <w:b w:val="0"/>
          <w:color w:val="231F20"/>
          <w:spacing w:val="-13"/>
        </w:rPr>
        <w:t> </w:t>
      </w:r>
      <w:r>
        <w:rPr>
          <w:b w:val="0"/>
          <w:color w:val="231F20"/>
        </w:rPr>
        <w:t>identifies</w:t>
      </w:r>
      <w:r>
        <w:rPr>
          <w:b w:val="0"/>
          <w:color w:val="231F20"/>
          <w:spacing w:val="-12"/>
        </w:rPr>
        <w:t> </w:t>
      </w:r>
      <w:r>
        <w:rPr>
          <w:b w:val="0"/>
          <w:color w:val="231F20"/>
        </w:rPr>
        <w:t>the challenges of JFAK at the regional level, including the limited understanding of regional leaders about the role</w:t>
      </w:r>
      <w:r>
        <w:rPr>
          <w:b w:val="0"/>
          <w:color w:val="231F20"/>
          <w:spacing w:val="-14"/>
        </w:rPr>
        <w:t> </w:t>
      </w:r>
      <w:r>
        <w:rPr>
          <w:b w:val="0"/>
          <w:color w:val="231F20"/>
        </w:rPr>
        <w:t>of</w:t>
      </w:r>
      <w:r>
        <w:rPr>
          <w:b w:val="0"/>
          <w:color w:val="231F20"/>
          <w:spacing w:val="-14"/>
        </w:rPr>
        <w:t> </w:t>
      </w:r>
      <w:r>
        <w:rPr>
          <w:b w:val="0"/>
          <w:color w:val="231F20"/>
        </w:rPr>
        <w:t>JFAK,</w:t>
      </w:r>
      <w:r>
        <w:rPr>
          <w:b w:val="0"/>
          <w:color w:val="231F20"/>
          <w:spacing w:val="-14"/>
        </w:rPr>
        <w:t> </w:t>
      </w:r>
      <w:r>
        <w:rPr>
          <w:b w:val="0"/>
          <w:color w:val="231F20"/>
        </w:rPr>
        <w:t>resulting</w:t>
      </w:r>
      <w:r>
        <w:rPr>
          <w:b w:val="0"/>
          <w:color w:val="231F20"/>
          <w:spacing w:val="-14"/>
        </w:rPr>
        <w:t> </w:t>
      </w:r>
      <w:r>
        <w:rPr>
          <w:b w:val="0"/>
          <w:color w:val="231F20"/>
        </w:rPr>
        <w:t>in</w:t>
      </w:r>
      <w:r>
        <w:rPr>
          <w:b w:val="0"/>
          <w:color w:val="231F20"/>
          <w:spacing w:val="-14"/>
        </w:rPr>
        <w:t> </w:t>
      </w:r>
      <w:r>
        <w:rPr>
          <w:b w:val="0"/>
          <w:color w:val="231F20"/>
        </w:rPr>
        <w:t>underutilization,</w:t>
      </w:r>
      <w:r>
        <w:rPr>
          <w:b w:val="0"/>
          <w:color w:val="231F20"/>
          <w:spacing w:val="-14"/>
        </w:rPr>
        <w:t> </w:t>
      </w:r>
      <w:r>
        <w:rPr>
          <w:b w:val="0"/>
          <w:color w:val="231F20"/>
        </w:rPr>
        <w:t>limited</w:t>
      </w:r>
      <w:r>
        <w:rPr>
          <w:b w:val="0"/>
          <w:color w:val="231F20"/>
          <w:spacing w:val="-14"/>
        </w:rPr>
        <w:t> </w:t>
      </w:r>
      <w:r>
        <w:rPr>
          <w:b w:val="0"/>
          <w:color w:val="231F20"/>
        </w:rPr>
        <w:t>competence</w:t>
      </w:r>
      <w:r>
        <w:rPr>
          <w:b w:val="0"/>
          <w:color w:val="231F20"/>
          <w:spacing w:val="-14"/>
        </w:rPr>
        <w:t> </w:t>
      </w:r>
      <w:r>
        <w:rPr>
          <w:b w:val="0"/>
          <w:color w:val="231F20"/>
        </w:rPr>
        <w:t>and</w:t>
      </w:r>
      <w:r>
        <w:rPr>
          <w:b w:val="0"/>
          <w:color w:val="231F20"/>
          <w:spacing w:val="-14"/>
        </w:rPr>
        <w:t> </w:t>
      </w:r>
      <w:r>
        <w:rPr>
          <w:b w:val="0"/>
          <w:color w:val="231F20"/>
        </w:rPr>
        <w:t>capacity</w:t>
      </w:r>
      <w:r>
        <w:rPr>
          <w:b w:val="0"/>
          <w:color w:val="231F20"/>
          <w:spacing w:val="-14"/>
        </w:rPr>
        <w:t> </w:t>
      </w:r>
      <w:r>
        <w:rPr>
          <w:b w:val="0"/>
          <w:color w:val="231F20"/>
        </w:rPr>
        <w:t>of</w:t>
      </w:r>
      <w:r>
        <w:rPr>
          <w:b w:val="0"/>
          <w:color w:val="231F20"/>
          <w:spacing w:val="-14"/>
        </w:rPr>
        <w:t> </w:t>
      </w:r>
      <w:r>
        <w:rPr>
          <w:b w:val="0"/>
          <w:color w:val="231F20"/>
        </w:rPr>
        <w:t>JFAK</w:t>
      </w:r>
      <w:r>
        <w:rPr>
          <w:b w:val="0"/>
          <w:color w:val="231F20"/>
          <w:spacing w:val="-14"/>
        </w:rPr>
        <w:t> </w:t>
      </w:r>
      <w:r>
        <w:rPr>
          <w:b w:val="0"/>
          <w:color w:val="231F20"/>
        </w:rPr>
        <w:t>in</w:t>
      </w:r>
      <w:r>
        <w:rPr>
          <w:b w:val="0"/>
          <w:color w:val="231F20"/>
          <w:spacing w:val="-14"/>
        </w:rPr>
        <w:t> </w:t>
      </w:r>
      <w:r>
        <w:rPr>
          <w:b w:val="0"/>
          <w:color w:val="231F20"/>
        </w:rPr>
        <w:t>the</w:t>
      </w:r>
      <w:r>
        <w:rPr>
          <w:b w:val="0"/>
          <w:color w:val="231F20"/>
          <w:spacing w:val="-14"/>
        </w:rPr>
        <w:t> </w:t>
      </w:r>
      <w:r>
        <w:rPr>
          <w:b w:val="0"/>
          <w:color w:val="231F20"/>
        </w:rPr>
        <w:t>regions,</w:t>
      </w:r>
      <w:r>
        <w:rPr>
          <w:b w:val="0"/>
          <w:color w:val="231F20"/>
          <w:spacing w:val="-14"/>
        </w:rPr>
        <w:t> </w:t>
      </w:r>
      <w:r>
        <w:rPr>
          <w:b w:val="0"/>
          <w:color w:val="231F20"/>
        </w:rPr>
        <w:t>as</w:t>
      </w:r>
      <w:r>
        <w:rPr>
          <w:b w:val="0"/>
          <w:color w:val="231F20"/>
          <w:spacing w:val="-14"/>
        </w:rPr>
        <w:t> </w:t>
      </w:r>
      <w:r>
        <w:rPr>
          <w:b w:val="0"/>
          <w:color w:val="231F20"/>
        </w:rPr>
        <w:t>well</w:t>
      </w:r>
      <w:r>
        <w:rPr>
          <w:b w:val="0"/>
          <w:color w:val="231F20"/>
          <w:spacing w:val="-14"/>
        </w:rPr>
        <w:t> </w:t>
      </w:r>
      <w:r>
        <w:rPr>
          <w:b w:val="0"/>
          <w:color w:val="231F20"/>
        </w:rPr>
        <w:t>as unclear regulations governing JFAK development and management. This policy brief recommends several measures:</w:t>
      </w:r>
      <w:r>
        <w:rPr>
          <w:b w:val="0"/>
          <w:color w:val="231F20"/>
          <w:spacing w:val="-13"/>
        </w:rPr>
        <w:t> </w:t>
      </w:r>
      <w:r>
        <w:rPr>
          <w:b w:val="0"/>
          <w:color w:val="231F20"/>
        </w:rPr>
        <w:t>establishing</w:t>
      </w:r>
      <w:r>
        <w:rPr>
          <w:b w:val="0"/>
          <w:color w:val="231F20"/>
          <w:spacing w:val="-13"/>
        </w:rPr>
        <w:t> </w:t>
      </w:r>
      <w:r>
        <w:rPr>
          <w:b w:val="0"/>
          <w:color w:val="231F20"/>
        </w:rPr>
        <w:t>clear</w:t>
      </w:r>
      <w:r>
        <w:rPr>
          <w:b w:val="0"/>
          <w:color w:val="231F20"/>
          <w:spacing w:val="-13"/>
        </w:rPr>
        <w:t> </w:t>
      </w:r>
      <w:r>
        <w:rPr>
          <w:b w:val="0"/>
          <w:color w:val="231F20"/>
        </w:rPr>
        <w:t>JFAK</w:t>
      </w:r>
      <w:r>
        <w:rPr>
          <w:b w:val="0"/>
          <w:color w:val="231F20"/>
          <w:spacing w:val="-13"/>
        </w:rPr>
        <w:t> </w:t>
      </w:r>
      <w:r>
        <w:rPr>
          <w:b w:val="0"/>
          <w:color w:val="231F20"/>
        </w:rPr>
        <w:t>supervisory</w:t>
      </w:r>
      <w:r>
        <w:rPr>
          <w:b w:val="0"/>
          <w:color w:val="231F20"/>
          <w:spacing w:val="-13"/>
        </w:rPr>
        <w:t> </w:t>
      </w:r>
      <w:r>
        <w:rPr>
          <w:b w:val="0"/>
          <w:color w:val="231F20"/>
        </w:rPr>
        <w:t>units</w:t>
      </w:r>
      <w:r>
        <w:rPr>
          <w:b w:val="0"/>
          <w:color w:val="231F20"/>
          <w:spacing w:val="-13"/>
        </w:rPr>
        <w:t> </w:t>
      </w:r>
      <w:r>
        <w:rPr>
          <w:b w:val="0"/>
          <w:color w:val="231F20"/>
        </w:rPr>
        <w:t>at</w:t>
      </w:r>
      <w:r>
        <w:rPr>
          <w:b w:val="0"/>
          <w:color w:val="231F20"/>
          <w:spacing w:val="-13"/>
        </w:rPr>
        <w:t> </w:t>
      </w:r>
      <w:r>
        <w:rPr>
          <w:b w:val="0"/>
          <w:color w:val="231F20"/>
        </w:rPr>
        <w:t>the</w:t>
      </w:r>
      <w:r>
        <w:rPr>
          <w:b w:val="0"/>
          <w:color w:val="231F20"/>
          <w:spacing w:val="-13"/>
        </w:rPr>
        <w:t> </w:t>
      </w:r>
      <w:r>
        <w:rPr>
          <w:b w:val="0"/>
          <w:color w:val="231F20"/>
        </w:rPr>
        <w:t>regional</w:t>
      </w:r>
      <w:r>
        <w:rPr>
          <w:b w:val="0"/>
          <w:color w:val="231F20"/>
          <w:spacing w:val="-13"/>
        </w:rPr>
        <w:t> </w:t>
      </w:r>
      <w:r>
        <w:rPr>
          <w:b w:val="0"/>
          <w:color w:val="231F20"/>
        </w:rPr>
        <w:t>level,</w:t>
      </w:r>
      <w:r>
        <w:rPr>
          <w:b w:val="0"/>
          <w:color w:val="231F20"/>
          <w:spacing w:val="-13"/>
        </w:rPr>
        <w:t> </w:t>
      </w:r>
      <w:r>
        <w:rPr>
          <w:b w:val="0"/>
          <w:color w:val="231F20"/>
        </w:rPr>
        <w:t>providing</w:t>
      </w:r>
      <w:r>
        <w:rPr>
          <w:b w:val="0"/>
          <w:color w:val="231F20"/>
          <w:spacing w:val="-13"/>
        </w:rPr>
        <w:t> </w:t>
      </w:r>
      <w:r>
        <w:rPr>
          <w:b w:val="0"/>
          <w:color w:val="231F20"/>
        </w:rPr>
        <w:t>guidelines</w:t>
      </w:r>
      <w:r>
        <w:rPr>
          <w:b w:val="0"/>
          <w:color w:val="231F20"/>
          <w:spacing w:val="-13"/>
        </w:rPr>
        <w:t> </w:t>
      </w:r>
      <w:r>
        <w:rPr>
          <w:b w:val="0"/>
          <w:color w:val="231F20"/>
        </w:rPr>
        <w:t>for</w:t>
      </w:r>
      <w:r>
        <w:rPr>
          <w:b w:val="0"/>
          <w:color w:val="231F20"/>
          <w:spacing w:val="-13"/>
        </w:rPr>
        <w:t> </w:t>
      </w:r>
      <w:r>
        <w:rPr>
          <w:b w:val="0"/>
          <w:color w:val="231F20"/>
        </w:rPr>
        <w:t>optimizing JFAK, and enhancing JFAK networks in the regions.</w:t>
      </w:r>
    </w:p>
    <w:p>
      <w:pPr>
        <w:pStyle w:val="BodyText"/>
        <w:spacing w:before="13"/>
        <w:rPr>
          <w:b w:val="0"/>
        </w:rPr>
      </w:pPr>
    </w:p>
    <w:p>
      <w:pPr>
        <w:spacing w:before="1"/>
        <w:ind w:left="260" w:right="0" w:firstLine="0"/>
        <w:jc w:val="both"/>
        <w:rPr>
          <w:rFonts w:ascii="Avenir Next Cyr"/>
          <w:i/>
          <w:sz w:val="22"/>
        </w:rPr>
      </w:pPr>
      <w:r>
        <w:rPr>
          <w:rFonts w:ascii="Avenir 85 Heavy"/>
          <w:b w:val="0"/>
          <w:color w:val="231F20"/>
          <w:sz w:val="22"/>
        </w:rPr>
        <w:t>Keywords:</w:t>
      </w:r>
      <w:r>
        <w:rPr>
          <w:rFonts w:ascii="Avenir 85 Heavy"/>
          <w:b w:val="0"/>
          <w:color w:val="231F20"/>
          <w:spacing w:val="-9"/>
          <w:sz w:val="22"/>
        </w:rPr>
        <w:t> </w:t>
      </w:r>
      <w:r>
        <w:rPr>
          <w:rFonts w:ascii="Avenir Next Cyr"/>
          <w:i/>
          <w:color w:val="231F20"/>
          <w:sz w:val="22"/>
        </w:rPr>
        <w:t>policy</w:t>
      </w:r>
      <w:r>
        <w:rPr>
          <w:rFonts w:ascii="Avenir Next Cyr"/>
          <w:i/>
          <w:color w:val="231F20"/>
          <w:spacing w:val="-4"/>
          <w:sz w:val="22"/>
        </w:rPr>
        <w:t> </w:t>
      </w:r>
      <w:r>
        <w:rPr>
          <w:rFonts w:ascii="Avenir Next Cyr"/>
          <w:i/>
          <w:color w:val="231F20"/>
          <w:sz w:val="22"/>
        </w:rPr>
        <w:t>quality,</w:t>
      </w:r>
      <w:r>
        <w:rPr>
          <w:rFonts w:ascii="Avenir Next Cyr"/>
          <w:i/>
          <w:color w:val="231F20"/>
          <w:spacing w:val="-11"/>
          <w:sz w:val="22"/>
        </w:rPr>
        <w:t> </w:t>
      </w:r>
      <w:r>
        <w:rPr>
          <w:rFonts w:ascii="Avenir Next Cyr"/>
          <w:i/>
          <w:color w:val="231F20"/>
          <w:sz w:val="22"/>
        </w:rPr>
        <w:t>supervision,</w:t>
      </w:r>
      <w:r>
        <w:rPr>
          <w:rFonts w:ascii="Avenir Next Cyr"/>
          <w:i/>
          <w:color w:val="231F20"/>
          <w:spacing w:val="-14"/>
          <w:sz w:val="22"/>
        </w:rPr>
        <w:t> </w:t>
      </w:r>
      <w:r>
        <w:rPr>
          <w:rFonts w:ascii="Avenir Next Cyr"/>
          <w:i/>
          <w:color w:val="231F20"/>
          <w:sz w:val="22"/>
        </w:rPr>
        <w:t>JFAK,</w:t>
      </w:r>
      <w:r>
        <w:rPr>
          <w:rFonts w:ascii="Avenir Next Cyr"/>
          <w:i/>
          <w:color w:val="231F20"/>
          <w:spacing w:val="-10"/>
          <w:sz w:val="22"/>
        </w:rPr>
        <w:t> </w:t>
      </w:r>
      <w:r>
        <w:rPr>
          <w:rFonts w:ascii="Avenir Next Cyr"/>
          <w:i/>
          <w:color w:val="231F20"/>
          <w:sz w:val="22"/>
        </w:rPr>
        <w:t>basic</w:t>
      </w:r>
      <w:r>
        <w:rPr>
          <w:rFonts w:ascii="Avenir Next Cyr"/>
          <w:i/>
          <w:color w:val="231F20"/>
          <w:spacing w:val="-4"/>
          <w:sz w:val="22"/>
        </w:rPr>
        <w:t> </w:t>
      </w:r>
      <w:r>
        <w:rPr>
          <w:rFonts w:ascii="Avenir Next Cyr"/>
          <w:i/>
          <w:color w:val="231F20"/>
          <w:spacing w:val="-2"/>
          <w:sz w:val="22"/>
        </w:rPr>
        <w:t>services</w:t>
      </w:r>
    </w:p>
    <w:p>
      <w:pPr>
        <w:pStyle w:val="BodyText"/>
        <w:spacing w:before="49"/>
        <w:rPr>
          <w:rFonts w:ascii="Avenir Next Cyr"/>
          <w:i/>
        </w:rPr>
      </w:pPr>
    </w:p>
    <w:p>
      <w:pPr>
        <w:pStyle w:val="Heading1"/>
        <w:spacing w:before="1"/>
        <w:rPr>
          <w:b w:val="0"/>
        </w:rPr>
      </w:pPr>
      <w:r>
        <w:rPr/>
        <mc:AlternateContent>
          <mc:Choice Requires="wps">
            <w:drawing>
              <wp:anchor distT="0" distB="0" distL="0" distR="0" allowOverlap="1" layoutInCell="1" locked="0" behindDoc="0" simplePos="0" relativeHeight="15729664">
                <wp:simplePos x="0" y="0"/>
                <wp:positionH relativeFrom="page">
                  <wp:posOffset>1998002</wp:posOffset>
                </wp:positionH>
                <wp:positionV relativeFrom="paragraph">
                  <wp:posOffset>149077</wp:posOffset>
                </wp:positionV>
                <wp:extent cx="5099050" cy="2095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57.322998pt;margin-top:11.738399pt;width:401.453pt;height:1.626pt;mso-position-horizontal-relative:page;mso-position-vertical-relative:paragraph;z-index:15729664" id="docshape5" filled="true" fillcolor="#21aea3" stroked="false">
                <v:fill type="solid"/>
                <w10:wrap type="none"/>
              </v:rect>
            </w:pict>
          </mc:Fallback>
        </mc:AlternateContent>
      </w:r>
      <w:r>
        <w:rPr>
          <w:b w:val="0"/>
          <w:color w:val="243B75"/>
          <w:spacing w:val="-2"/>
        </w:rPr>
        <w:t>Background</w:t>
      </w:r>
    </w:p>
    <w:p>
      <w:pPr>
        <w:pStyle w:val="BodyText"/>
        <w:spacing w:before="8"/>
        <w:rPr>
          <w:rFonts w:ascii="Avenir 85 Heavy"/>
          <w:b w:val="0"/>
          <w:sz w:val="17"/>
        </w:rPr>
      </w:pPr>
    </w:p>
    <w:p>
      <w:pPr>
        <w:spacing w:after="0"/>
        <w:rPr>
          <w:rFonts w:ascii="Avenir 85 Heavy"/>
          <w:sz w:val="17"/>
        </w:rPr>
        <w:sectPr>
          <w:footerReference w:type="default" r:id="rId5"/>
          <w:type w:val="continuous"/>
          <w:pgSz w:w="11910" w:h="16840"/>
          <w:pgMar w:header="0" w:footer="636" w:top="220" w:bottom="820" w:left="460" w:right="480"/>
          <w:pgNumType w:start="1"/>
        </w:sectPr>
      </w:pPr>
    </w:p>
    <w:p>
      <w:pPr>
        <w:pStyle w:val="BodyText"/>
        <w:spacing w:line="252" w:lineRule="auto" w:before="100"/>
        <w:ind w:left="260"/>
        <w:jc w:val="both"/>
        <w:rPr>
          <w:b w:val="0"/>
        </w:rPr>
      </w:pPr>
      <w:r>
        <w:rPr/>
        <mc:AlternateContent>
          <mc:Choice Requires="wps">
            <w:drawing>
              <wp:anchor distT="0" distB="0" distL="0" distR="0" allowOverlap="1" layoutInCell="1" locked="0" behindDoc="1" simplePos="0" relativeHeight="487450624">
                <wp:simplePos x="0" y="0"/>
                <wp:positionH relativeFrom="page">
                  <wp:posOffset>0</wp:posOffset>
                </wp:positionH>
                <wp:positionV relativeFrom="page">
                  <wp:posOffset>918006</wp:posOffset>
                </wp:positionV>
                <wp:extent cx="7560309" cy="35788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3578860"/>
                          <a:chExt cx="7560309" cy="3578860"/>
                        </a:xfrm>
                      </wpg:grpSpPr>
                      <pic:pic>
                        <pic:nvPicPr>
                          <pic:cNvPr id="8" name="Image 8"/>
                          <pic:cNvPicPr/>
                        </pic:nvPicPr>
                        <pic:blipFill>
                          <a:blip r:embed="rId7" cstate="print"/>
                          <a:stretch>
                            <a:fillRect/>
                          </a:stretch>
                        </pic:blipFill>
                        <pic:spPr>
                          <a:xfrm>
                            <a:off x="0" y="0"/>
                            <a:ext cx="7559992" cy="3578491"/>
                          </a:xfrm>
                          <a:prstGeom prst="rect">
                            <a:avLst/>
                          </a:prstGeom>
                        </pic:spPr>
                      </pic:pic>
                      <pic:pic>
                        <pic:nvPicPr>
                          <pic:cNvPr id="9" name="Image 9"/>
                          <pic:cNvPicPr/>
                        </pic:nvPicPr>
                        <pic:blipFill>
                          <a:blip r:embed="rId8" cstate="print"/>
                          <a:stretch>
                            <a:fillRect/>
                          </a:stretch>
                        </pic:blipFill>
                        <pic:spPr>
                          <a:xfrm>
                            <a:off x="457200" y="3286796"/>
                            <a:ext cx="201590" cy="229043"/>
                          </a:xfrm>
                          <a:prstGeom prst="rect">
                            <a:avLst/>
                          </a:prstGeom>
                        </pic:spPr>
                      </pic:pic>
                      <wps:wsp>
                        <wps:cNvPr id="10" name="Graphic 10"/>
                        <wps:cNvSpPr/>
                        <wps:spPr>
                          <a:xfrm>
                            <a:off x="302503" y="344204"/>
                            <a:ext cx="2194560" cy="434340"/>
                          </a:xfrm>
                          <a:custGeom>
                            <a:avLst/>
                            <a:gdLst/>
                            <a:ahLst/>
                            <a:cxnLst/>
                            <a:rect l="l" t="t" r="r" b="b"/>
                            <a:pathLst>
                              <a:path w="2194560" h="434340">
                                <a:moveTo>
                                  <a:pt x="1977212"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977212" y="433768"/>
                                </a:lnTo>
                                <a:lnTo>
                                  <a:pt x="2026943" y="428040"/>
                                </a:lnTo>
                                <a:lnTo>
                                  <a:pt x="2072595" y="411723"/>
                                </a:lnTo>
                                <a:lnTo>
                                  <a:pt x="2112866" y="386120"/>
                                </a:lnTo>
                                <a:lnTo>
                                  <a:pt x="2146454" y="352532"/>
                                </a:lnTo>
                                <a:lnTo>
                                  <a:pt x="2172057" y="312261"/>
                                </a:lnTo>
                                <a:lnTo>
                                  <a:pt x="2188374" y="266609"/>
                                </a:lnTo>
                                <a:lnTo>
                                  <a:pt x="2194102" y="216877"/>
                                </a:lnTo>
                                <a:lnTo>
                                  <a:pt x="2188374" y="167151"/>
                                </a:lnTo>
                                <a:lnTo>
                                  <a:pt x="2172057" y="121502"/>
                                </a:lnTo>
                                <a:lnTo>
                                  <a:pt x="2146454" y="81233"/>
                                </a:lnTo>
                                <a:lnTo>
                                  <a:pt x="2112866" y="47647"/>
                                </a:lnTo>
                                <a:lnTo>
                                  <a:pt x="2072595" y="22044"/>
                                </a:lnTo>
                                <a:lnTo>
                                  <a:pt x="2026943" y="5728"/>
                                </a:lnTo>
                                <a:lnTo>
                                  <a:pt x="1977212" y="0"/>
                                </a:lnTo>
                                <a:close/>
                              </a:path>
                            </a:pathLst>
                          </a:custGeom>
                          <a:solidFill>
                            <a:srgbClr val="21AEA3"/>
                          </a:solidFill>
                        </wps:spPr>
                        <wps:bodyPr wrap="square" lIns="0" tIns="0" rIns="0" bIns="0" rtlCol="0">
                          <a:prstTxWarp prst="textNoShape">
                            <a:avLst/>
                          </a:prstTxWarp>
                          <a:noAutofit/>
                        </wps:bodyPr>
                      </wps:wsp>
                    </wpg:wgp>
                  </a:graphicData>
                </a:graphic>
              </wp:anchor>
            </w:drawing>
          </mc:Choice>
          <mc:Fallback>
            <w:pict>
              <v:group style="position:absolute;margin-left:0pt;margin-top:72.284012pt;width:595.3pt;height:281.8pt;mso-position-horizontal-relative:page;mso-position-vertical-relative:page;z-index:-15865856" id="docshapegroup6" coordorigin="0,1446" coordsize="11906,5636">
                <v:shape style="position:absolute;left:0;top:1445;width:11906;height:5636" type="#_x0000_t75" id="docshape7" stroked="false">
                  <v:imagedata r:id="rId7" o:title=""/>
                </v:shape>
                <v:shape style="position:absolute;left:720;top:6621;width:318;height:361" type="#_x0000_t75" id="docshape8" stroked="false">
                  <v:imagedata r:id="rId8" o:title=""/>
                </v:shape>
                <v:shape style="position:absolute;left:476;top:1987;width:3456;height:684" id="docshape9" coordorigin="476,1988" coordsize="3456,684" path="m3590,1988l818,1988,740,1997,668,2022,604,2063,551,2116,511,2179,485,2251,476,2329,485,2408,511,2479,551,2543,604,2596,668,2636,740,2662,818,2671,3590,2671,3668,2662,3740,2636,3804,2596,3857,2543,3897,2479,3923,2408,3932,2329,3923,2251,3897,2179,3857,2116,3804,2063,3740,2022,3668,1997,3590,1988xe" filled="true" fillcolor="#21aea3" stroked="false">
                  <v:path arrowok="t"/>
                  <v:fill type="solid"/>
                </v:shape>
                <w10:wrap type="none"/>
              </v:group>
            </w:pict>
          </mc:Fallback>
        </mc:AlternateContent>
      </w:r>
      <w:r>
        <w:rPr>
          <w:rFonts w:ascii="Avenir 85 Heavy"/>
          <w:b w:val="0"/>
          <w:color w:val="231F20"/>
        </w:rPr>
        <w:t>One of the challenges in achieving </w:t>
      </w:r>
      <w:r>
        <w:rPr>
          <w:rFonts w:ascii="Avenir 85 Heavy"/>
          <w:b w:val="0"/>
          <w:color w:val="231F20"/>
        </w:rPr>
        <w:t>national </w:t>
      </w:r>
      <w:r>
        <w:rPr>
          <w:rFonts w:ascii="Avenir 85 Heavy"/>
          <w:b w:val="0"/>
          <w:color w:val="231F20"/>
          <w:spacing w:val="-4"/>
        </w:rPr>
        <w:t>strategic</w:t>
      </w:r>
      <w:r>
        <w:rPr>
          <w:rFonts w:ascii="Avenir 85 Heavy"/>
          <w:b w:val="0"/>
          <w:color w:val="231F20"/>
          <w:spacing w:val="-8"/>
        </w:rPr>
        <w:t> </w:t>
      </w:r>
      <w:r>
        <w:rPr>
          <w:rFonts w:ascii="Avenir 85 Heavy"/>
          <w:b w:val="0"/>
          <w:color w:val="231F20"/>
          <w:spacing w:val="-4"/>
        </w:rPr>
        <w:t>indicators,</w:t>
      </w:r>
      <w:r>
        <w:rPr>
          <w:rFonts w:ascii="Avenir 85 Heavy"/>
          <w:b w:val="0"/>
          <w:color w:val="231F20"/>
          <w:spacing w:val="-8"/>
        </w:rPr>
        <w:t> </w:t>
      </w:r>
      <w:r>
        <w:rPr>
          <w:rFonts w:ascii="Avenir 85 Heavy"/>
          <w:b w:val="0"/>
          <w:color w:val="231F20"/>
          <w:spacing w:val="-4"/>
        </w:rPr>
        <w:t>including</w:t>
      </w:r>
      <w:r>
        <w:rPr>
          <w:rFonts w:ascii="Avenir 85 Heavy"/>
          <w:b w:val="0"/>
          <w:color w:val="231F20"/>
          <w:spacing w:val="-8"/>
        </w:rPr>
        <w:t> </w:t>
      </w:r>
      <w:r>
        <w:rPr>
          <w:rFonts w:ascii="Avenir 85 Heavy"/>
          <w:b w:val="0"/>
          <w:color w:val="231F20"/>
          <w:spacing w:val="-4"/>
        </w:rPr>
        <w:t>the</w:t>
      </w:r>
      <w:r>
        <w:rPr>
          <w:rFonts w:ascii="Avenir 85 Heavy"/>
          <w:b w:val="0"/>
          <w:color w:val="231F20"/>
          <w:spacing w:val="-8"/>
        </w:rPr>
        <w:t> </w:t>
      </w:r>
      <w:r>
        <w:rPr>
          <w:rFonts w:ascii="Avenir 85 Heavy"/>
          <w:b w:val="0"/>
          <w:color w:val="231F20"/>
          <w:spacing w:val="-4"/>
        </w:rPr>
        <w:t>Minimum</w:t>
      </w:r>
      <w:r>
        <w:rPr>
          <w:rFonts w:ascii="Avenir 85 Heavy"/>
          <w:b w:val="0"/>
          <w:color w:val="231F20"/>
          <w:spacing w:val="-8"/>
        </w:rPr>
        <w:t> </w:t>
      </w:r>
      <w:r>
        <w:rPr>
          <w:rFonts w:ascii="Avenir 85 Heavy"/>
          <w:b w:val="0"/>
          <w:color w:val="231F20"/>
          <w:spacing w:val="-4"/>
        </w:rPr>
        <w:t>Service </w:t>
      </w:r>
      <w:r>
        <w:rPr>
          <w:rFonts w:ascii="Avenir 85 Heavy"/>
          <w:b w:val="0"/>
          <w:color w:val="231F20"/>
        </w:rPr>
        <w:t>Standards</w:t>
      </w:r>
      <w:r>
        <w:rPr>
          <w:rFonts w:ascii="Avenir 85 Heavy"/>
          <w:b w:val="0"/>
          <w:color w:val="231F20"/>
          <w:spacing w:val="40"/>
        </w:rPr>
        <w:t> </w:t>
      </w:r>
      <w:r>
        <w:rPr>
          <w:rFonts w:ascii="Avenir 85 Heavy"/>
          <w:b w:val="0"/>
          <w:color w:val="231F20"/>
        </w:rPr>
        <w:t>(MSS),</w:t>
      </w:r>
      <w:r>
        <w:rPr>
          <w:rFonts w:ascii="Avenir 85 Heavy"/>
          <w:b w:val="0"/>
          <w:color w:val="231F20"/>
          <w:spacing w:val="40"/>
        </w:rPr>
        <w:t> </w:t>
      </w:r>
      <w:r>
        <w:rPr>
          <w:rFonts w:ascii="Avenir 85 Heavy"/>
          <w:b w:val="0"/>
          <w:color w:val="231F20"/>
        </w:rPr>
        <w:t>is</w:t>
      </w:r>
      <w:r>
        <w:rPr>
          <w:rFonts w:ascii="Avenir 85 Heavy"/>
          <w:b w:val="0"/>
          <w:color w:val="231F20"/>
          <w:spacing w:val="40"/>
        </w:rPr>
        <w:t> </w:t>
      </w:r>
      <w:r>
        <w:rPr>
          <w:rFonts w:ascii="Avenir 85 Heavy"/>
          <w:b w:val="0"/>
          <w:color w:val="231F20"/>
        </w:rPr>
        <w:t>the</w:t>
      </w:r>
      <w:r>
        <w:rPr>
          <w:rFonts w:ascii="Avenir 85 Heavy"/>
          <w:b w:val="0"/>
          <w:color w:val="231F20"/>
          <w:spacing w:val="40"/>
        </w:rPr>
        <w:t> </w:t>
      </w:r>
      <w:r>
        <w:rPr>
          <w:rFonts w:ascii="Avenir 85 Heavy"/>
          <w:b w:val="0"/>
          <w:color w:val="231F20"/>
        </w:rPr>
        <w:t>variation</w:t>
      </w:r>
      <w:r>
        <w:rPr>
          <w:rFonts w:ascii="Avenir 85 Heavy"/>
          <w:b w:val="0"/>
          <w:color w:val="231F20"/>
          <w:spacing w:val="40"/>
        </w:rPr>
        <w:t> </w:t>
      </w:r>
      <w:r>
        <w:rPr>
          <w:rFonts w:ascii="Avenir 85 Heavy"/>
          <w:b w:val="0"/>
          <w:color w:val="231F20"/>
        </w:rPr>
        <w:t>in</w:t>
      </w:r>
      <w:r>
        <w:rPr>
          <w:rFonts w:ascii="Avenir 85 Heavy"/>
          <w:b w:val="0"/>
          <w:color w:val="231F20"/>
          <w:spacing w:val="40"/>
        </w:rPr>
        <w:t> </w:t>
      </w:r>
      <w:r>
        <w:rPr>
          <w:rFonts w:ascii="Avenir 85 Heavy"/>
          <w:b w:val="0"/>
          <w:color w:val="231F20"/>
        </w:rPr>
        <w:t>the</w:t>
      </w:r>
      <w:r>
        <w:rPr>
          <w:rFonts w:ascii="Avenir 85 Heavy"/>
          <w:b w:val="0"/>
          <w:color w:val="231F20"/>
          <w:spacing w:val="40"/>
        </w:rPr>
        <w:t> </w:t>
      </w:r>
      <w:r>
        <w:rPr>
          <w:rFonts w:ascii="Avenir 85 Heavy"/>
          <w:b w:val="0"/>
          <w:color w:val="231F20"/>
        </w:rPr>
        <w:t>quality of policies formulated by Ministries/Agencies (K/L) compared to those produced by regional governments.</w:t>
      </w:r>
      <w:r>
        <w:rPr>
          <w:rFonts w:ascii="Avenir 85 Heavy"/>
          <w:b w:val="0"/>
          <w:color w:val="231F20"/>
          <w:spacing w:val="-15"/>
        </w:rPr>
        <w:t> </w:t>
      </w:r>
      <w:r>
        <w:rPr>
          <w:b w:val="0"/>
          <w:color w:val="231F20"/>
        </w:rPr>
        <w:t>Aggregate</w:t>
      </w:r>
      <w:r>
        <w:rPr>
          <w:b w:val="0"/>
          <w:color w:val="231F20"/>
          <w:spacing w:val="-13"/>
        </w:rPr>
        <w:t> </w:t>
      </w:r>
      <w:r>
        <w:rPr>
          <w:b w:val="0"/>
          <w:color w:val="231F20"/>
        </w:rPr>
        <w:t>data</w:t>
      </w:r>
      <w:r>
        <w:rPr>
          <w:b w:val="0"/>
          <w:color w:val="231F20"/>
          <w:spacing w:val="-13"/>
        </w:rPr>
        <w:t> </w:t>
      </w:r>
      <w:r>
        <w:rPr>
          <w:b w:val="0"/>
          <w:color w:val="231F20"/>
        </w:rPr>
        <w:t>from</w:t>
      </w:r>
      <w:r>
        <w:rPr>
          <w:b w:val="0"/>
          <w:color w:val="231F20"/>
          <w:spacing w:val="-13"/>
        </w:rPr>
        <w:t> </w:t>
      </w:r>
      <w:r>
        <w:rPr>
          <w:b w:val="0"/>
          <w:color w:val="231F20"/>
        </w:rPr>
        <w:t>the</w:t>
      </w:r>
      <w:r>
        <w:rPr>
          <w:b w:val="0"/>
          <w:color w:val="231F20"/>
          <w:spacing w:val="-13"/>
        </w:rPr>
        <w:t> </w:t>
      </w:r>
      <w:r>
        <w:rPr>
          <w:b w:val="0"/>
          <w:color w:val="231F20"/>
        </w:rPr>
        <w:t>2023</w:t>
      </w:r>
      <w:r>
        <w:rPr>
          <w:b w:val="0"/>
          <w:color w:val="231F20"/>
          <w:spacing w:val="-13"/>
        </w:rPr>
        <w:t> </w:t>
      </w:r>
      <w:r>
        <w:rPr>
          <w:b w:val="0"/>
          <w:color w:val="231F20"/>
        </w:rPr>
        <w:t>Policy Quality Index developed by the National Institute</w:t>
      </w:r>
      <w:r>
        <w:rPr>
          <w:b w:val="0"/>
          <w:color w:val="231F20"/>
          <w:spacing w:val="40"/>
        </w:rPr>
        <w:t> </w:t>
      </w:r>
      <w:r>
        <w:rPr>
          <w:b w:val="0"/>
          <w:color w:val="231F20"/>
        </w:rPr>
        <w:t>of Public Administration (</w:t>
      </w:r>
      <w:r>
        <w:rPr>
          <w:rFonts w:ascii="Avenir Next Cyr"/>
          <w:i/>
          <w:color w:val="231F20"/>
        </w:rPr>
        <w:t>Lembaga Administrasi</w:t>
      </w:r>
      <w:r>
        <w:rPr>
          <w:rFonts w:ascii="Avenir Next Cyr"/>
          <w:i/>
          <w:color w:val="231F20"/>
        </w:rPr>
        <w:t> Negara</w:t>
      </w:r>
      <w:r>
        <w:rPr>
          <w:rFonts w:ascii="Avenir Next Cyr"/>
          <w:i/>
          <w:color w:val="231F20"/>
          <w:spacing w:val="-13"/>
        </w:rPr>
        <w:t> </w:t>
      </w:r>
      <w:r>
        <w:rPr>
          <w:b w:val="0"/>
          <w:color w:val="231F20"/>
        </w:rPr>
        <w:t>or</w:t>
      </w:r>
      <w:r>
        <w:rPr>
          <w:b w:val="0"/>
          <w:color w:val="231F20"/>
          <w:spacing w:val="-16"/>
        </w:rPr>
        <w:t> </w:t>
      </w:r>
      <w:r>
        <w:rPr>
          <w:b w:val="0"/>
          <w:color w:val="231F20"/>
        </w:rPr>
        <w:t>LAN)</w:t>
      </w:r>
      <w:r>
        <w:rPr>
          <w:b w:val="0"/>
          <w:color w:val="231F20"/>
          <w:spacing w:val="-16"/>
        </w:rPr>
        <w:t> </w:t>
      </w:r>
      <w:r>
        <w:rPr>
          <w:b w:val="0"/>
          <w:color w:val="231F20"/>
        </w:rPr>
        <w:t>shows</w:t>
      </w:r>
      <w:r>
        <w:rPr>
          <w:b w:val="0"/>
          <w:color w:val="231F20"/>
          <w:spacing w:val="-16"/>
        </w:rPr>
        <w:t> </w:t>
      </w:r>
      <w:r>
        <w:rPr>
          <w:b w:val="0"/>
          <w:color w:val="231F20"/>
        </w:rPr>
        <w:t>that</w:t>
      </w:r>
      <w:r>
        <w:rPr>
          <w:b w:val="0"/>
          <w:color w:val="231F20"/>
          <w:spacing w:val="-16"/>
        </w:rPr>
        <w:t> </w:t>
      </w:r>
      <w:r>
        <w:rPr>
          <w:b w:val="0"/>
          <w:color w:val="231F20"/>
        </w:rPr>
        <w:t>while</w:t>
      </w:r>
      <w:r>
        <w:rPr>
          <w:b w:val="0"/>
          <w:color w:val="231F20"/>
          <w:spacing w:val="-16"/>
        </w:rPr>
        <w:t> </w:t>
      </w:r>
      <w:r>
        <w:rPr>
          <w:b w:val="0"/>
          <w:color w:val="231F20"/>
        </w:rPr>
        <w:t>the</w:t>
      </w:r>
      <w:r>
        <w:rPr>
          <w:b w:val="0"/>
          <w:color w:val="231F20"/>
          <w:spacing w:val="-16"/>
        </w:rPr>
        <w:t> </w:t>
      </w:r>
      <w:r>
        <w:rPr>
          <w:b w:val="0"/>
          <w:color w:val="231F20"/>
        </w:rPr>
        <w:t>quality</w:t>
      </w:r>
      <w:r>
        <w:rPr>
          <w:b w:val="0"/>
          <w:color w:val="231F20"/>
          <w:spacing w:val="-16"/>
        </w:rPr>
        <w:t> </w:t>
      </w:r>
      <w:r>
        <w:rPr>
          <w:b w:val="0"/>
          <w:color w:val="231F20"/>
        </w:rPr>
        <w:t>of</w:t>
      </w:r>
      <w:r>
        <w:rPr>
          <w:b w:val="0"/>
          <w:color w:val="231F20"/>
          <w:spacing w:val="-16"/>
        </w:rPr>
        <w:t> </w:t>
      </w:r>
      <w:r>
        <w:rPr>
          <w:b w:val="0"/>
          <w:color w:val="231F20"/>
          <w:spacing w:val="-2"/>
        </w:rPr>
        <w:t>policy</w:t>
      </w:r>
    </w:p>
    <w:p>
      <w:pPr>
        <w:pStyle w:val="BodyText"/>
        <w:spacing w:line="252" w:lineRule="auto" w:before="105"/>
        <w:ind w:left="260" w:right="237"/>
        <w:jc w:val="both"/>
        <w:rPr>
          <w:b w:val="0"/>
        </w:rPr>
      </w:pPr>
      <w:r>
        <w:rPr/>
        <w:br w:type="column"/>
      </w:r>
      <w:r>
        <w:rPr>
          <w:b w:val="0"/>
          <w:color w:val="231F20"/>
        </w:rPr>
        <w:t>products</w:t>
      </w:r>
      <w:r>
        <w:rPr>
          <w:b w:val="0"/>
          <w:color w:val="231F20"/>
          <w:spacing w:val="-9"/>
        </w:rPr>
        <w:t> </w:t>
      </w:r>
      <w:r>
        <w:rPr>
          <w:b w:val="0"/>
          <w:color w:val="231F20"/>
        </w:rPr>
        <w:t>formulated</w:t>
      </w:r>
      <w:r>
        <w:rPr>
          <w:b w:val="0"/>
          <w:color w:val="231F20"/>
          <w:spacing w:val="-9"/>
        </w:rPr>
        <w:t> </w:t>
      </w:r>
      <w:r>
        <w:rPr>
          <w:b w:val="0"/>
          <w:color w:val="231F20"/>
        </w:rPr>
        <w:t>by</w:t>
      </w:r>
      <w:r>
        <w:rPr>
          <w:b w:val="0"/>
          <w:color w:val="231F20"/>
          <w:spacing w:val="-9"/>
        </w:rPr>
        <w:t> </w:t>
      </w:r>
      <w:r>
        <w:rPr>
          <w:b w:val="0"/>
          <w:color w:val="231F20"/>
        </w:rPr>
        <w:t>K/L</w:t>
      </w:r>
      <w:r>
        <w:rPr>
          <w:b w:val="0"/>
          <w:color w:val="231F20"/>
          <w:spacing w:val="-9"/>
        </w:rPr>
        <w:t> </w:t>
      </w:r>
      <w:r>
        <w:rPr>
          <w:b w:val="0"/>
          <w:color w:val="231F20"/>
        </w:rPr>
        <w:t>is</w:t>
      </w:r>
      <w:r>
        <w:rPr>
          <w:b w:val="0"/>
          <w:color w:val="231F20"/>
          <w:spacing w:val="-9"/>
        </w:rPr>
        <w:t> </w:t>
      </w:r>
      <w:r>
        <w:rPr>
          <w:b w:val="0"/>
          <w:color w:val="231F20"/>
        </w:rPr>
        <w:t>relatively</w:t>
      </w:r>
      <w:r>
        <w:rPr>
          <w:b w:val="0"/>
          <w:color w:val="231F20"/>
          <w:spacing w:val="-9"/>
        </w:rPr>
        <w:t> </w:t>
      </w:r>
      <w:r>
        <w:rPr>
          <w:b w:val="0"/>
          <w:color w:val="231F20"/>
        </w:rPr>
        <w:t>good,</w:t>
      </w:r>
      <w:r>
        <w:rPr>
          <w:b w:val="0"/>
          <w:color w:val="231F20"/>
          <w:spacing w:val="-9"/>
        </w:rPr>
        <w:t> </w:t>
      </w:r>
      <w:r>
        <w:rPr>
          <w:b w:val="0"/>
          <w:color w:val="231F20"/>
        </w:rPr>
        <w:t>5%</w:t>
      </w:r>
      <w:r>
        <w:rPr>
          <w:b w:val="0"/>
          <w:color w:val="231F20"/>
          <w:spacing w:val="-9"/>
        </w:rPr>
        <w:t> </w:t>
      </w:r>
      <w:r>
        <w:rPr>
          <w:b w:val="0"/>
          <w:color w:val="231F20"/>
        </w:rPr>
        <w:t>of these</w:t>
      </w:r>
      <w:r>
        <w:rPr>
          <w:b w:val="0"/>
          <w:color w:val="231F20"/>
          <w:spacing w:val="-1"/>
        </w:rPr>
        <w:t> </w:t>
      </w:r>
      <w:r>
        <w:rPr>
          <w:b w:val="0"/>
          <w:color w:val="231F20"/>
        </w:rPr>
        <w:t>policies</w:t>
      </w:r>
      <w:r>
        <w:rPr>
          <w:b w:val="0"/>
          <w:color w:val="231F20"/>
          <w:spacing w:val="-1"/>
        </w:rPr>
        <w:t> </w:t>
      </w:r>
      <w:r>
        <w:rPr>
          <w:b w:val="0"/>
          <w:color w:val="231F20"/>
        </w:rPr>
        <w:t>are</w:t>
      </w:r>
      <w:r>
        <w:rPr>
          <w:b w:val="0"/>
          <w:color w:val="231F20"/>
          <w:spacing w:val="-1"/>
        </w:rPr>
        <w:t> </w:t>
      </w:r>
      <w:r>
        <w:rPr>
          <w:b w:val="0"/>
          <w:color w:val="231F20"/>
        </w:rPr>
        <w:t>still</w:t>
      </w:r>
      <w:r>
        <w:rPr>
          <w:b w:val="0"/>
          <w:color w:val="231F20"/>
          <w:spacing w:val="-1"/>
        </w:rPr>
        <w:t> </w:t>
      </w:r>
      <w:r>
        <w:rPr>
          <w:b w:val="0"/>
          <w:color w:val="231F20"/>
        </w:rPr>
        <w:t>categorized</w:t>
      </w:r>
      <w:r>
        <w:rPr>
          <w:b w:val="0"/>
          <w:color w:val="231F20"/>
          <w:spacing w:val="-1"/>
        </w:rPr>
        <w:t> </w:t>
      </w:r>
      <w:r>
        <w:rPr>
          <w:b w:val="0"/>
          <w:color w:val="231F20"/>
        </w:rPr>
        <w:t>as</w:t>
      </w:r>
      <w:r>
        <w:rPr>
          <w:b w:val="0"/>
          <w:color w:val="231F20"/>
          <w:spacing w:val="-1"/>
        </w:rPr>
        <w:t> </w:t>
      </w:r>
      <w:r>
        <w:rPr>
          <w:b w:val="0"/>
          <w:color w:val="231F20"/>
        </w:rPr>
        <w:t>low</w:t>
      </w:r>
      <w:r>
        <w:rPr>
          <w:b w:val="0"/>
          <w:color w:val="231F20"/>
          <w:spacing w:val="-1"/>
        </w:rPr>
        <w:t> </w:t>
      </w:r>
      <w:r>
        <w:rPr>
          <w:b w:val="0"/>
          <w:color w:val="231F20"/>
        </w:rPr>
        <w:t>quality.</w:t>
      </w:r>
      <w:r>
        <w:rPr>
          <w:b w:val="0"/>
          <w:color w:val="231F20"/>
          <w:spacing w:val="-1"/>
        </w:rPr>
        <w:t> </w:t>
      </w:r>
      <w:r>
        <w:rPr>
          <w:b w:val="0"/>
          <w:color w:val="231F20"/>
        </w:rPr>
        <w:t>At the regional level, however, 51% of policy products are still of low quality (Graph 1).</w:t>
      </w:r>
    </w:p>
    <w:p>
      <w:pPr>
        <w:pStyle w:val="BodyText"/>
        <w:spacing w:before="18"/>
        <w:rPr>
          <w:b w:val="0"/>
        </w:rPr>
      </w:pPr>
    </w:p>
    <w:p>
      <w:pPr>
        <w:pStyle w:val="BodyText"/>
        <w:spacing w:line="252" w:lineRule="auto"/>
        <w:ind w:left="260" w:right="238"/>
        <w:jc w:val="both"/>
        <w:rPr>
          <w:b w:val="0"/>
        </w:rPr>
      </w:pPr>
      <w:r>
        <w:rPr>
          <w:b w:val="0"/>
          <w:color w:val="231F20"/>
        </w:rPr>
        <w:t>This situation underscores the need to optimize </w:t>
      </w:r>
      <w:r>
        <w:rPr>
          <w:b w:val="0"/>
          <w:color w:val="231F20"/>
        </w:rPr>
        <w:t>the role of the Functional Policy Analyst (JFAK).</w:t>
      </w:r>
    </w:p>
    <w:p>
      <w:pPr>
        <w:spacing w:after="0" w:line="252" w:lineRule="auto"/>
        <w:jc w:val="both"/>
        <w:sectPr>
          <w:type w:val="continuous"/>
          <w:pgSz w:w="11910" w:h="16840"/>
          <w:pgMar w:header="0" w:footer="636" w:top="220" w:bottom="820" w:left="460" w:right="480"/>
          <w:cols w:num="2" w:equalWidth="0">
            <w:col w:w="5342" w:space="41"/>
            <w:col w:w="5587"/>
          </w:cols>
        </w:sectPr>
      </w:pPr>
    </w:p>
    <w:p>
      <w:pPr>
        <w:spacing w:line="477" w:lineRule="auto" w:before="85"/>
        <w:ind w:left="5261" w:right="3333" w:hanging="1495"/>
        <w:jc w:val="left"/>
        <w:rPr>
          <w:rFonts w:ascii="Avenir 85 Heavy"/>
          <w:b w:val="0"/>
          <w:sz w:val="20"/>
        </w:rPr>
      </w:pPr>
      <w:r>
        <w:rPr>
          <w:rFonts w:ascii="Avenir 85 Heavy"/>
          <w:b w:val="0"/>
          <w:color w:val="243B75"/>
          <w:sz w:val="20"/>
        </w:rPr>
        <w:t>Graph</w:t>
      </w:r>
      <w:r>
        <w:rPr>
          <w:rFonts w:ascii="Avenir 85 Heavy"/>
          <w:b w:val="0"/>
          <w:color w:val="243B75"/>
          <w:spacing w:val="-6"/>
          <w:sz w:val="20"/>
        </w:rPr>
        <w:t> </w:t>
      </w:r>
      <w:r>
        <w:rPr>
          <w:rFonts w:ascii="Avenir 85 Heavy"/>
          <w:b w:val="0"/>
          <w:color w:val="243B75"/>
          <w:sz w:val="20"/>
        </w:rPr>
        <w:t>1.</w:t>
      </w:r>
      <w:r>
        <w:rPr>
          <w:rFonts w:ascii="Avenir 85 Heavy"/>
          <w:b w:val="0"/>
          <w:color w:val="243B75"/>
          <w:spacing w:val="-6"/>
          <w:sz w:val="20"/>
        </w:rPr>
        <w:t> </w:t>
      </w:r>
      <w:r>
        <w:rPr>
          <w:rFonts w:ascii="Avenir 85 Heavy"/>
          <w:b w:val="0"/>
          <w:color w:val="243B75"/>
          <w:sz w:val="20"/>
        </w:rPr>
        <w:t>Policy</w:t>
      </w:r>
      <w:r>
        <w:rPr>
          <w:rFonts w:ascii="Avenir 85 Heavy"/>
          <w:b w:val="0"/>
          <w:color w:val="243B75"/>
          <w:spacing w:val="-6"/>
          <w:sz w:val="20"/>
        </w:rPr>
        <w:t> </w:t>
      </w:r>
      <w:r>
        <w:rPr>
          <w:rFonts w:ascii="Avenir 85 Heavy"/>
          <w:b w:val="0"/>
          <w:color w:val="243B75"/>
          <w:sz w:val="20"/>
        </w:rPr>
        <w:t>Quality</w:t>
      </w:r>
      <w:r>
        <w:rPr>
          <w:rFonts w:ascii="Avenir 85 Heavy"/>
          <w:b w:val="0"/>
          <w:color w:val="243B75"/>
          <w:spacing w:val="-6"/>
          <w:sz w:val="20"/>
        </w:rPr>
        <w:t> </w:t>
      </w:r>
      <w:r>
        <w:rPr>
          <w:rFonts w:ascii="Avenir 85 Heavy"/>
          <w:b w:val="0"/>
          <w:color w:val="243B75"/>
          <w:sz w:val="20"/>
        </w:rPr>
        <w:t>Index</w:t>
      </w:r>
      <w:r>
        <w:rPr>
          <w:rFonts w:ascii="Avenir 85 Heavy"/>
          <w:b w:val="0"/>
          <w:color w:val="243B75"/>
          <w:spacing w:val="-6"/>
          <w:sz w:val="20"/>
        </w:rPr>
        <w:t> </w:t>
      </w:r>
      <w:r>
        <w:rPr>
          <w:rFonts w:ascii="Avenir 85 Heavy"/>
          <w:b w:val="0"/>
          <w:color w:val="243B75"/>
          <w:sz w:val="20"/>
        </w:rPr>
        <w:t>(IKK)</w:t>
      </w:r>
      <w:r>
        <w:rPr>
          <w:rFonts w:ascii="Avenir 85 Heavy"/>
          <w:b w:val="0"/>
          <w:color w:val="243B75"/>
          <w:spacing w:val="-6"/>
          <w:sz w:val="20"/>
        </w:rPr>
        <w:t> </w:t>
      </w:r>
      <w:r>
        <w:rPr>
          <w:rFonts w:ascii="Avenir 85 Heavy"/>
          <w:b w:val="0"/>
          <w:color w:val="243B75"/>
          <w:sz w:val="20"/>
        </w:rPr>
        <w:t>2023 </w:t>
      </w:r>
      <w:r>
        <w:rPr>
          <w:rFonts w:ascii="Avenir 85 Heavy"/>
          <w:b w:val="0"/>
          <w:color w:val="D2232A"/>
          <w:spacing w:val="-2"/>
          <w:sz w:val="20"/>
        </w:rPr>
        <w:t>National</w:t>
      </w:r>
    </w:p>
    <w:p>
      <w:pPr>
        <w:spacing w:after="0" w:line="477" w:lineRule="auto"/>
        <w:jc w:val="left"/>
        <w:rPr>
          <w:rFonts w:ascii="Avenir 85 Heavy"/>
          <w:sz w:val="20"/>
        </w:rPr>
        <w:sectPr>
          <w:pgSz w:w="11910" w:h="16840"/>
          <w:pgMar w:header="0" w:footer="636" w:top="580" w:bottom="840" w:left="460" w:right="480"/>
        </w:sect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spacing w:before="12"/>
        <w:rPr>
          <w:rFonts w:ascii="Avenir 85 Heavy"/>
          <w:b w:val="0"/>
          <w:sz w:val="16"/>
        </w:rPr>
      </w:pPr>
    </w:p>
    <w:p>
      <w:pPr>
        <w:spacing w:line="271" w:lineRule="auto" w:before="0"/>
        <w:ind w:left="2100" w:right="38" w:hanging="257"/>
        <w:jc w:val="left"/>
        <w:rPr>
          <w:rFonts w:ascii="Avenir 85 Heavy"/>
          <w:b w:val="0"/>
          <w:sz w:val="16"/>
        </w:rPr>
      </w:pPr>
      <w:r>
        <w:rPr>
          <w:rFonts w:ascii="Avenir 85 Heavy"/>
          <w:b w:val="0"/>
          <w:color w:val="231F20"/>
          <w:spacing w:val="-2"/>
          <w:sz w:val="16"/>
        </w:rPr>
        <w:t>Inadequate </w:t>
      </w:r>
      <w:r>
        <w:rPr>
          <w:rFonts w:ascii="Avenir 85 Heavy"/>
          <w:b w:val="0"/>
          <w:color w:val="231F20"/>
          <w:spacing w:val="-4"/>
          <w:sz w:val="16"/>
        </w:rPr>
        <w:t>39%</w:t>
      </w:r>
    </w:p>
    <w:p>
      <w:pPr>
        <w:spacing w:line="271" w:lineRule="auto" w:before="43"/>
        <w:ind w:left="2064" w:right="0" w:hanging="221"/>
        <w:jc w:val="left"/>
        <w:rPr>
          <w:rFonts w:ascii="Avenir 85 Heavy"/>
          <w:b w:val="0"/>
          <w:sz w:val="16"/>
        </w:rPr>
      </w:pPr>
      <w:r>
        <w:rPr/>
        <w:br w:type="column"/>
      </w:r>
      <w:r>
        <w:rPr>
          <w:rFonts w:ascii="Avenir 85 Heavy"/>
          <w:b w:val="0"/>
          <w:color w:val="231F20"/>
          <w:spacing w:val="-2"/>
          <w:sz w:val="16"/>
        </w:rPr>
        <w:t>Excellent </w:t>
      </w:r>
      <w:r>
        <w:rPr>
          <w:rFonts w:ascii="Avenir 85 Heavy"/>
          <w:b w:val="0"/>
          <w:color w:val="231F20"/>
          <w:spacing w:val="-6"/>
          <w:sz w:val="16"/>
        </w:rPr>
        <w:t>1%</w:t>
      </w:r>
    </w:p>
    <w:p>
      <w:pPr>
        <w:spacing w:line="240" w:lineRule="auto" w:before="0"/>
        <w:rPr>
          <w:rFonts w:ascii="Avenir 85 Heavy"/>
          <w:b w:val="0"/>
          <w:sz w:val="16"/>
        </w:rPr>
      </w:pPr>
      <w:r>
        <w:rPr/>
        <w:br w:type="column"/>
      </w:r>
      <w:r>
        <w:rPr>
          <w:rFonts w:ascii="Avenir 85 Heavy"/>
          <w:b w:val="0"/>
          <w:sz w:val="16"/>
        </w:rPr>
      </w:r>
    </w:p>
    <w:p>
      <w:pPr>
        <w:pStyle w:val="BodyText"/>
        <w:spacing w:before="187"/>
        <w:rPr>
          <w:rFonts w:ascii="Avenir 85 Heavy"/>
          <w:b w:val="0"/>
          <w:sz w:val="16"/>
        </w:rPr>
      </w:pPr>
    </w:p>
    <w:p>
      <w:pPr>
        <w:spacing w:line="271" w:lineRule="auto" w:before="0"/>
        <w:ind w:left="1673" w:right="2206" w:firstLine="0"/>
        <w:jc w:val="center"/>
        <w:rPr>
          <w:rFonts w:ascii="Avenir 85 Heavy"/>
          <w:b w:val="0"/>
          <w:sz w:val="16"/>
        </w:rPr>
      </w:pPr>
      <w:r>
        <w:rPr/>
        <mc:AlternateContent>
          <mc:Choice Requires="wps">
            <w:drawing>
              <wp:anchor distT="0" distB="0" distL="0" distR="0" allowOverlap="1" layoutInCell="1" locked="0" behindDoc="1" simplePos="0" relativeHeight="487452160">
                <wp:simplePos x="0" y="0"/>
                <wp:positionH relativeFrom="page">
                  <wp:posOffset>2040022</wp:posOffset>
                </wp:positionH>
                <wp:positionV relativeFrom="paragraph">
                  <wp:posOffset>-56911</wp:posOffset>
                </wp:positionV>
                <wp:extent cx="3143250" cy="310007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143250" cy="3100070"/>
                          <a:chExt cx="3143250" cy="3100070"/>
                        </a:xfrm>
                      </wpg:grpSpPr>
                      <pic:pic>
                        <pic:nvPicPr>
                          <pic:cNvPr id="12" name="Image 12"/>
                          <pic:cNvPicPr/>
                        </pic:nvPicPr>
                        <pic:blipFill>
                          <a:blip r:embed="rId9" cstate="print"/>
                          <a:stretch>
                            <a:fillRect/>
                          </a:stretch>
                        </pic:blipFill>
                        <pic:spPr>
                          <a:xfrm>
                            <a:off x="519764" y="204419"/>
                            <a:ext cx="2623134" cy="2598343"/>
                          </a:xfrm>
                          <a:prstGeom prst="rect">
                            <a:avLst/>
                          </a:prstGeom>
                        </pic:spPr>
                      </pic:pic>
                      <wps:wsp>
                        <wps:cNvPr id="13" name="Graphic 13"/>
                        <wps:cNvSpPr/>
                        <wps:spPr>
                          <a:xfrm>
                            <a:off x="1870565" y="0"/>
                            <a:ext cx="1270" cy="204470"/>
                          </a:xfrm>
                          <a:custGeom>
                            <a:avLst/>
                            <a:gdLst/>
                            <a:ahLst/>
                            <a:cxnLst/>
                            <a:rect l="l" t="t" r="r" b="b"/>
                            <a:pathLst>
                              <a:path w="0" h="204470">
                                <a:moveTo>
                                  <a:pt x="0" y="20441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 name="Graphic 14"/>
                        <wps:cNvSpPr/>
                        <wps:spPr>
                          <a:xfrm>
                            <a:off x="3175" y="529945"/>
                            <a:ext cx="764540" cy="464820"/>
                          </a:xfrm>
                          <a:custGeom>
                            <a:avLst/>
                            <a:gdLst/>
                            <a:ahLst/>
                            <a:cxnLst/>
                            <a:rect l="l" t="t" r="r" b="b"/>
                            <a:pathLst>
                              <a:path w="764540" h="464820">
                                <a:moveTo>
                                  <a:pt x="764209" y="46462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5" name="Graphic 15"/>
                        <wps:cNvSpPr/>
                        <wps:spPr>
                          <a:xfrm>
                            <a:off x="748644" y="2439603"/>
                            <a:ext cx="607060" cy="657860"/>
                          </a:xfrm>
                          <a:custGeom>
                            <a:avLst/>
                            <a:gdLst/>
                            <a:ahLst/>
                            <a:cxnLst/>
                            <a:rect l="l" t="t" r="r" b="b"/>
                            <a:pathLst>
                              <a:path w="607060" h="657860">
                                <a:moveTo>
                                  <a:pt x="606526" y="0"/>
                                </a:moveTo>
                                <a:lnTo>
                                  <a:pt x="0" y="657263"/>
                                </a:lnTo>
                              </a:path>
                            </a:pathLst>
                          </a:custGeom>
                          <a:ln w="6350">
                            <a:solidFill>
                              <a:srgbClr val="231F20"/>
                            </a:solidFill>
                            <a:prstDash val="solid"/>
                          </a:ln>
                        </wps:spPr>
                        <wps:bodyPr wrap="square" lIns="0" tIns="0" rIns="0" bIns="0" rtlCol="0">
                          <a:prstTxWarp prst="textNoShape">
                            <a:avLst/>
                          </a:prstTxWarp>
                          <a:noAutofit/>
                        </wps:bodyPr>
                      </wps:wsp>
                      <wps:wsp>
                        <wps:cNvPr id="16" name="Graphic 16"/>
                        <wps:cNvSpPr/>
                        <wps:spPr>
                          <a:xfrm>
                            <a:off x="2306943" y="272550"/>
                            <a:ext cx="764540" cy="464820"/>
                          </a:xfrm>
                          <a:custGeom>
                            <a:avLst/>
                            <a:gdLst/>
                            <a:ahLst/>
                            <a:cxnLst/>
                            <a:rect l="l" t="t" r="r" b="b"/>
                            <a:pathLst>
                              <a:path w="764540" h="464820">
                                <a:moveTo>
                                  <a:pt x="764209" y="0"/>
                                </a:moveTo>
                                <a:lnTo>
                                  <a:pt x="0" y="464629"/>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0.631699pt;margin-top:-4.4812pt;width:247.5pt;height:244.1pt;mso-position-horizontal-relative:page;mso-position-vertical-relative:paragraph;z-index:-15864320" id="docshapegroup10" coordorigin="3213,-90" coordsize="4950,4882">
                <v:shape style="position:absolute;left:4031;top:232;width:4131;height:4092" type="#_x0000_t75" id="docshape11" stroked="false">
                  <v:imagedata r:id="rId9" o:title=""/>
                </v:shape>
                <v:line style="position:absolute" from="6158,232" to="6158,-90" stroked="true" strokeweight=".5pt" strokecolor="#231f20">
                  <v:stroke dashstyle="solid"/>
                </v:line>
                <v:line style="position:absolute" from="4421,1477" to="3218,745" stroked="true" strokeweight=".5pt" strokecolor="#231f20">
                  <v:stroke dashstyle="solid"/>
                </v:line>
                <v:line style="position:absolute" from="5347,3752" to="4392,4787" stroked="true" strokeweight=".5pt" strokecolor="#231f20">
                  <v:stroke dashstyle="solid"/>
                </v:line>
                <v:line style="position:absolute" from="8049,340" to="6846,1071" stroked="true" strokeweight=".5pt" strokecolor="#231f20">
                  <v:stroke dashstyle="solid"/>
                </v:line>
                <w10:wrap type="none"/>
              </v:group>
            </w:pict>
          </mc:Fallback>
        </mc:AlternateContent>
      </w:r>
      <w:r>
        <w:rPr>
          <w:rFonts w:ascii="Avenir 85 Heavy"/>
          <w:b w:val="0"/>
          <w:color w:val="231F20"/>
          <w:sz w:val="16"/>
        </w:rPr>
        <w:t>Very</w:t>
      </w:r>
      <w:r>
        <w:rPr>
          <w:rFonts w:ascii="Avenir 85 Heavy"/>
          <w:b w:val="0"/>
          <w:color w:val="231F20"/>
          <w:spacing w:val="-12"/>
          <w:sz w:val="16"/>
        </w:rPr>
        <w:t> </w:t>
      </w:r>
      <w:r>
        <w:rPr>
          <w:rFonts w:ascii="Avenir 85 Heavy"/>
          <w:b w:val="0"/>
          <w:color w:val="231F20"/>
          <w:sz w:val="16"/>
        </w:rPr>
        <w:t>Good </w:t>
      </w:r>
      <w:r>
        <w:rPr>
          <w:rFonts w:ascii="Avenir 85 Heavy"/>
          <w:b w:val="0"/>
          <w:color w:val="231F20"/>
          <w:spacing w:val="-4"/>
          <w:sz w:val="16"/>
        </w:rPr>
        <w:t>15%</w:t>
      </w: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spacing w:before="66"/>
        <w:rPr>
          <w:rFonts w:ascii="Avenir 85 Heavy"/>
          <w:b w:val="0"/>
          <w:sz w:val="16"/>
        </w:rPr>
      </w:pPr>
    </w:p>
    <w:p>
      <w:pPr>
        <w:tabs>
          <w:tab w:pos="1448" w:val="left" w:leader="none"/>
        </w:tabs>
        <w:spacing w:before="1"/>
        <w:ind w:left="0" w:right="2016" w:firstLine="0"/>
        <w:jc w:val="right"/>
        <w:rPr>
          <w:rFonts w:ascii="Avenir 85 Heavy"/>
          <w:b w:val="0"/>
          <w:sz w:val="16"/>
        </w:rPr>
      </w:pPr>
      <w:r>
        <w:rPr>
          <w:rFonts w:ascii="Avenir 85 Heavy"/>
          <w:b w:val="0"/>
          <w:color w:val="231F20"/>
          <w:sz w:val="16"/>
          <w:u w:val="single" w:color="231F20"/>
        </w:rPr>
        <w:tab/>
      </w:r>
      <w:r>
        <w:rPr>
          <w:rFonts w:ascii="Avenir 85 Heavy"/>
          <w:b w:val="0"/>
          <w:color w:val="231F20"/>
          <w:spacing w:val="40"/>
          <w:sz w:val="16"/>
          <w:u w:val="none"/>
        </w:rPr>
        <w:t> </w:t>
      </w:r>
      <w:r>
        <w:rPr>
          <w:rFonts w:ascii="Avenir 85 Heavy"/>
          <w:b w:val="0"/>
          <w:color w:val="231F20"/>
          <w:sz w:val="16"/>
          <w:u w:val="none"/>
        </w:rPr>
        <w:t>Good</w:t>
      </w:r>
    </w:p>
    <w:p>
      <w:pPr>
        <w:spacing w:before="25"/>
        <w:ind w:left="0" w:right="2059" w:firstLine="0"/>
        <w:jc w:val="right"/>
        <w:rPr>
          <w:rFonts w:ascii="Avenir 85 Heavy"/>
          <w:b w:val="0"/>
          <w:sz w:val="16"/>
        </w:rPr>
      </w:pPr>
      <w:r>
        <w:rPr>
          <w:rFonts w:ascii="Avenir 85 Heavy"/>
          <w:b w:val="0"/>
          <w:color w:val="231F20"/>
          <w:spacing w:val="-5"/>
          <w:sz w:val="16"/>
        </w:rPr>
        <w:t>34%</w:t>
      </w:r>
    </w:p>
    <w:p>
      <w:pPr>
        <w:spacing w:after="0"/>
        <w:jc w:val="right"/>
        <w:rPr>
          <w:rFonts w:ascii="Avenir 85 Heavy"/>
          <w:sz w:val="16"/>
        </w:rPr>
        <w:sectPr>
          <w:type w:val="continuous"/>
          <w:pgSz w:w="11910" w:h="16840"/>
          <w:pgMar w:header="0" w:footer="636" w:top="220" w:bottom="820" w:left="460" w:right="480"/>
          <w:cols w:num="3" w:equalWidth="0">
            <w:col w:w="2732" w:space="711"/>
            <w:col w:w="2526" w:space="39"/>
            <w:col w:w="4962"/>
          </w:cols>
        </w:sect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rPr>
          <w:rFonts w:ascii="Avenir 85 Heavy"/>
          <w:b w:val="0"/>
          <w:sz w:val="16"/>
        </w:rPr>
      </w:pPr>
    </w:p>
    <w:p>
      <w:pPr>
        <w:pStyle w:val="BodyText"/>
        <w:spacing w:before="155"/>
        <w:rPr>
          <w:rFonts w:ascii="Avenir 85 Heavy"/>
          <w:b w:val="0"/>
          <w:sz w:val="16"/>
        </w:rPr>
      </w:pPr>
    </w:p>
    <w:p>
      <w:pPr>
        <w:spacing w:line="271" w:lineRule="auto" w:before="0"/>
        <w:ind w:left="3407" w:right="6739" w:hanging="204"/>
        <w:jc w:val="left"/>
        <w:rPr>
          <w:rFonts w:ascii="Avenir 85 Heavy"/>
          <w:b w:val="0"/>
          <w:sz w:val="16"/>
        </w:rPr>
      </w:pPr>
      <w:r>
        <w:rPr>
          <w:rFonts w:ascii="Avenir 85 Heavy"/>
          <w:b w:val="0"/>
          <w:color w:val="231F20"/>
          <w:spacing w:val="-2"/>
          <w:sz w:val="16"/>
        </w:rPr>
        <w:t>Adequate </w:t>
      </w:r>
      <w:r>
        <w:rPr>
          <w:rFonts w:ascii="Avenir 85 Heavy"/>
          <w:b w:val="0"/>
          <w:color w:val="231F20"/>
          <w:spacing w:val="-4"/>
          <w:sz w:val="16"/>
        </w:rPr>
        <w:t>11%</w:t>
      </w:r>
    </w:p>
    <w:p>
      <w:pPr>
        <w:pStyle w:val="BodyText"/>
        <w:spacing w:before="9"/>
        <w:rPr>
          <w:rFonts w:ascii="Avenir 85 Heavy"/>
          <w:b w:val="0"/>
          <w:sz w:val="20"/>
        </w:rPr>
      </w:pPr>
    </w:p>
    <w:p>
      <w:pPr>
        <w:spacing w:after="0"/>
        <w:rPr>
          <w:rFonts w:ascii="Avenir 85 Heavy"/>
          <w:sz w:val="20"/>
        </w:rPr>
        <w:sectPr>
          <w:type w:val="continuous"/>
          <w:pgSz w:w="11910" w:h="16840"/>
          <w:pgMar w:header="0" w:footer="636" w:top="220" w:bottom="820" w:left="460" w:right="480"/>
        </w:sectPr>
      </w:pPr>
    </w:p>
    <w:p>
      <w:pPr>
        <w:spacing w:before="126"/>
        <w:ind w:left="2149" w:right="0" w:firstLine="0"/>
        <w:jc w:val="left"/>
        <w:rPr>
          <w:rFonts w:ascii="Avenir 85 Heavy"/>
          <w:b w:val="0"/>
          <w:sz w:val="20"/>
        </w:rPr>
      </w:pPr>
      <w:r>
        <w:rPr>
          <w:rFonts w:ascii="Avenir 85 Heavy"/>
          <w:b w:val="0"/>
          <w:color w:val="D2232A"/>
          <w:sz w:val="20"/>
        </w:rPr>
        <w:t>Central </w:t>
      </w:r>
      <w:r>
        <w:rPr>
          <w:rFonts w:ascii="Avenir 85 Heavy"/>
          <w:b w:val="0"/>
          <w:color w:val="D2232A"/>
          <w:spacing w:val="-2"/>
          <w:sz w:val="20"/>
        </w:rPr>
        <w:t>(Ministry/Institution)</w:t>
      </w:r>
    </w:p>
    <w:p>
      <w:pPr>
        <w:spacing w:before="196"/>
        <w:ind w:left="3009" w:right="0" w:firstLine="0"/>
        <w:jc w:val="left"/>
        <w:rPr>
          <w:rFonts w:ascii="Avenir 85 Heavy"/>
          <w:b w:val="0"/>
          <w:sz w:val="12"/>
        </w:rPr>
      </w:pPr>
      <w:r>
        <w:rPr/>
        <mc:AlternateContent>
          <mc:Choice Requires="wps">
            <w:drawing>
              <wp:anchor distT="0" distB="0" distL="0" distR="0" allowOverlap="1" layoutInCell="1" locked="0" behindDoc="1" simplePos="0" relativeHeight="487452672">
                <wp:simplePos x="0" y="0"/>
                <wp:positionH relativeFrom="page">
                  <wp:posOffset>1513801</wp:posOffset>
                </wp:positionH>
                <wp:positionV relativeFrom="paragraph">
                  <wp:posOffset>103194</wp:posOffset>
                </wp:positionV>
                <wp:extent cx="4588510" cy="22637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4588510" cy="2263775"/>
                          <a:chExt cx="4588510" cy="2263775"/>
                        </a:xfrm>
                      </wpg:grpSpPr>
                      <pic:pic>
                        <pic:nvPicPr>
                          <pic:cNvPr id="18" name="Image 18"/>
                          <pic:cNvPicPr/>
                        </pic:nvPicPr>
                        <pic:blipFill>
                          <a:blip r:embed="rId10" cstate="print"/>
                          <a:stretch>
                            <a:fillRect/>
                          </a:stretch>
                        </pic:blipFill>
                        <pic:spPr>
                          <a:xfrm>
                            <a:off x="0" y="0"/>
                            <a:ext cx="4588294" cy="2263470"/>
                          </a:xfrm>
                          <a:prstGeom prst="rect">
                            <a:avLst/>
                          </a:prstGeom>
                        </pic:spPr>
                      </pic:pic>
                      <wps:wsp>
                        <wps:cNvPr id="19" name="Graphic 19"/>
                        <wps:cNvSpPr/>
                        <wps:spPr>
                          <a:xfrm>
                            <a:off x="540873" y="299816"/>
                            <a:ext cx="158750" cy="114300"/>
                          </a:xfrm>
                          <a:custGeom>
                            <a:avLst/>
                            <a:gdLst/>
                            <a:ahLst/>
                            <a:cxnLst/>
                            <a:rect l="l" t="t" r="r" b="b"/>
                            <a:pathLst>
                              <a:path w="158750" h="114300">
                                <a:moveTo>
                                  <a:pt x="158394" y="1143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 name="Graphic 20"/>
                        <wps:cNvSpPr/>
                        <wps:spPr>
                          <a:xfrm>
                            <a:off x="895126" y="262818"/>
                            <a:ext cx="1270" cy="96520"/>
                          </a:xfrm>
                          <a:custGeom>
                            <a:avLst/>
                            <a:gdLst/>
                            <a:ahLst/>
                            <a:cxnLst/>
                            <a:rect l="l" t="t" r="r" b="b"/>
                            <a:pathLst>
                              <a:path w="0" h="96520">
                                <a:moveTo>
                                  <a:pt x="0" y="960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1" name="Graphic 21"/>
                        <wps:cNvSpPr/>
                        <wps:spPr>
                          <a:xfrm>
                            <a:off x="1171472" y="251175"/>
                            <a:ext cx="158750" cy="114300"/>
                          </a:xfrm>
                          <a:custGeom>
                            <a:avLst/>
                            <a:gdLst/>
                            <a:ahLst/>
                            <a:cxnLst/>
                            <a:rect l="l" t="t" r="r" b="b"/>
                            <a:pathLst>
                              <a:path w="158750" h="114300">
                                <a:moveTo>
                                  <a:pt x="0" y="114300"/>
                                </a:moveTo>
                                <a:lnTo>
                                  <a:pt x="158394" y="0"/>
                                </a:lnTo>
                              </a:path>
                            </a:pathLst>
                          </a:custGeom>
                          <a:ln w="3175">
                            <a:solidFill>
                              <a:srgbClr val="231F20"/>
                            </a:solidFill>
                            <a:prstDash val="solid"/>
                          </a:ln>
                        </wps:spPr>
                        <wps:bodyPr wrap="square" lIns="0" tIns="0" rIns="0" bIns="0" rtlCol="0">
                          <a:prstTxWarp prst="textNoShape">
                            <a:avLst/>
                          </a:prstTxWarp>
                          <a:noAutofit/>
                        </wps:bodyPr>
                      </wps:wsp>
                      <wps:wsp>
                        <wps:cNvPr id="22" name="Graphic 22"/>
                        <wps:cNvSpPr/>
                        <wps:spPr>
                          <a:xfrm>
                            <a:off x="3731370" y="203313"/>
                            <a:ext cx="1270" cy="96520"/>
                          </a:xfrm>
                          <a:custGeom>
                            <a:avLst/>
                            <a:gdLst/>
                            <a:ahLst/>
                            <a:cxnLst/>
                            <a:rect l="l" t="t" r="r" b="b"/>
                            <a:pathLst>
                              <a:path w="0" h="96520">
                                <a:moveTo>
                                  <a:pt x="0" y="960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3" name="Graphic 23"/>
                        <wps:cNvSpPr/>
                        <wps:spPr>
                          <a:xfrm>
                            <a:off x="4010398" y="252868"/>
                            <a:ext cx="158750" cy="114300"/>
                          </a:xfrm>
                          <a:custGeom>
                            <a:avLst/>
                            <a:gdLst/>
                            <a:ahLst/>
                            <a:cxnLst/>
                            <a:rect l="l" t="t" r="r" b="b"/>
                            <a:pathLst>
                              <a:path w="158750" h="114300">
                                <a:moveTo>
                                  <a:pt x="0" y="114300"/>
                                </a:moveTo>
                                <a:lnTo>
                                  <a:pt x="15839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9.196999pt;margin-top:8.12556pt;width:361.3pt;height:178.25pt;mso-position-horizontal-relative:page;mso-position-vertical-relative:paragraph;z-index:-15863808" id="docshapegroup12" coordorigin="2384,163" coordsize="7226,3565">
                <v:shape style="position:absolute;left:2383;top:162;width:7226;height:3565" type="#_x0000_t75" id="docshape13" stroked="false">
                  <v:imagedata r:id="rId10" o:title=""/>
                </v:shape>
                <v:line style="position:absolute" from="3485,815" to="3236,635" stroked="true" strokeweight=".25pt" strokecolor="#231f20">
                  <v:stroke dashstyle="solid"/>
                </v:line>
                <v:line style="position:absolute" from="3794,728" to="3794,576" stroked="true" strokeweight=".25pt" strokecolor="#231f20">
                  <v:stroke dashstyle="solid"/>
                </v:line>
                <v:line style="position:absolute" from="4229,738" to="4478,558" stroked="true" strokeweight=".25pt" strokecolor="#231f20">
                  <v:stroke dashstyle="solid"/>
                </v:line>
                <v:line style="position:absolute" from="8260,634" to="8260,483" stroked="true" strokeweight=".25pt" strokecolor="#231f20">
                  <v:stroke dashstyle="solid"/>
                </v:line>
                <v:line style="position:absolute" from="8700,741" to="8949,561" stroked="true" strokeweight=".25pt" strokecolor="#231f20">
                  <v:stroke dashstyle="solid"/>
                </v:line>
                <w10:wrap type="none"/>
              </v:group>
            </w:pict>
          </mc:Fallback>
        </mc:AlternateContent>
      </w:r>
      <w:r>
        <w:rPr>
          <w:rFonts w:ascii="Avenir 85 Heavy"/>
          <w:b w:val="0"/>
          <w:color w:val="231F20"/>
          <w:spacing w:val="-2"/>
          <w:sz w:val="12"/>
        </w:rPr>
        <w:t>Inadequate</w:t>
      </w:r>
    </w:p>
    <w:p>
      <w:pPr>
        <w:tabs>
          <w:tab w:pos="648" w:val="left" w:leader="none"/>
        </w:tabs>
        <w:spacing w:line="98" w:lineRule="exact" w:before="21"/>
        <w:ind w:left="0" w:right="388" w:firstLine="0"/>
        <w:jc w:val="right"/>
        <w:rPr>
          <w:rFonts w:ascii="Avenir 85 Heavy"/>
          <w:b w:val="0"/>
          <w:sz w:val="12"/>
        </w:rPr>
      </w:pPr>
      <w:r>
        <w:rPr>
          <w:rFonts w:ascii="Avenir 85 Heavy"/>
          <w:b w:val="0"/>
          <w:color w:val="231F20"/>
          <w:spacing w:val="-5"/>
          <w:position w:val="4"/>
          <w:sz w:val="12"/>
        </w:rPr>
        <w:t>5%</w:t>
      </w:r>
      <w:r>
        <w:rPr>
          <w:rFonts w:ascii="Avenir 85 Heavy"/>
          <w:b w:val="0"/>
          <w:color w:val="231F20"/>
          <w:position w:val="4"/>
          <w:sz w:val="12"/>
        </w:rPr>
        <w:tab/>
      </w:r>
      <w:r>
        <w:rPr>
          <w:rFonts w:ascii="Avenir 85 Heavy"/>
          <w:b w:val="0"/>
          <w:color w:val="231F20"/>
          <w:spacing w:val="-2"/>
          <w:sz w:val="12"/>
        </w:rPr>
        <w:t>Excellent</w:t>
      </w:r>
    </w:p>
    <w:p>
      <w:pPr>
        <w:spacing w:before="100"/>
        <w:ind w:left="10" w:right="223" w:firstLine="0"/>
        <w:jc w:val="center"/>
        <w:rPr>
          <w:rFonts w:ascii="Avenir 85 Heavy"/>
          <w:b w:val="0"/>
          <w:sz w:val="20"/>
        </w:rPr>
      </w:pPr>
      <w:r>
        <w:rPr/>
        <w:br w:type="column"/>
      </w:r>
      <w:r>
        <w:rPr>
          <w:rFonts w:ascii="Avenir 85 Heavy"/>
          <w:b w:val="0"/>
          <w:color w:val="D2232A"/>
          <w:sz w:val="20"/>
        </w:rPr>
        <w:t>Regional</w:t>
      </w:r>
      <w:r>
        <w:rPr>
          <w:rFonts w:ascii="Avenir 85 Heavy"/>
          <w:b w:val="0"/>
          <w:color w:val="D2232A"/>
          <w:spacing w:val="-3"/>
          <w:sz w:val="20"/>
        </w:rPr>
        <w:t> </w:t>
      </w:r>
      <w:r>
        <w:rPr>
          <w:rFonts w:ascii="Avenir 85 Heavy"/>
          <w:b w:val="0"/>
          <w:color w:val="D2232A"/>
          <w:sz w:val="20"/>
        </w:rPr>
        <w:t>(Province,</w:t>
      </w:r>
      <w:r>
        <w:rPr>
          <w:rFonts w:ascii="Avenir 85 Heavy"/>
          <w:b w:val="0"/>
          <w:color w:val="D2232A"/>
          <w:spacing w:val="-3"/>
          <w:sz w:val="20"/>
        </w:rPr>
        <w:t> </w:t>
      </w:r>
      <w:r>
        <w:rPr>
          <w:rFonts w:ascii="Avenir 85 Heavy"/>
          <w:b w:val="0"/>
          <w:color w:val="D2232A"/>
          <w:spacing w:val="-2"/>
          <w:sz w:val="20"/>
        </w:rPr>
        <w:t>District/City)</w:t>
      </w:r>
    </w:p>
    <w:p>
      <w:pPr>
        <w:spacing w:before="172"/>
        <w:ind w:left="0" w:right="223" w:firstLine="0"/>
        <w:jc w:val="center"/>
        <w:rPr>
          <w:rFonts w:ascii="Avenir 85 Heavy"/>
          <w:b w:val="0"/>
          <w:sz w:val="12"/>
        </w:rPr>
      </w:pPr>
      <w:r>
        <w:rPr>
          <w:rFonts w:ascii="Avenir 85 Heavy"/>
          <w:b w:val="0"/>
          <w:color w:val="231F20"/>
          <w:spacing w:val="-2"/>
          <w:sz w:val="12"/>
        </w:rPr>
        <w:t>Excellent</w:t>
      </w:r>
    </w:p>
    <w:p>
      <w:pPr>
        <w:tabs>
          <w:tab w:pos="3536" w:val="left" w:leader="none"/>
        </w:tabs>
        <w:spacing w:line="156" w:lineRule="exact" w:before="13"/>
        <w:ind w:left="2866" w:right="0" w:firstLine="0"/>
        <w:jc w:val="left"/>
        <w:rPr>
          <w:rFonts w:ascii="Avenir 85 Heavy"/>
          <w:b w:val="0"/>
          <w:sz w:val="12"/>
        </w:rPr>
      </w:pPr>
      <w:r>
        <w:rPr>
          <w:rFonts w:ascii="Avenir 85 Heavy"/>
          <w:b w:val="0"/>
          <w:color w:val="231F20"/>
          <w:spacing w:val="-5"/>
          <w:position w:val="5"/>
          <w:sz w:val="12"/>
        </w:rPr>
        <w:t>0%</w:t>
      </w:r>
      <w:r>
        <w:rPr>
          <w:rFonts w:ascii="Avenir 85 Heavy"/>
          <w:b w:val="0"/>
          <w:color w:val="231F20"/>
          <w:position w:val="5"/>
          <w:sz w:val="12"/>
        </w:rPr>
        <w:tab/>
      </w:r>
      <w:r>
        <w:rPr>
          <w:rFonts w:ascii="Avenir 85 Heavy"/>
          <w:b w:val="0"/>
          <w:color w:val="231F20"/>
          <w:sz w:val="12"/>
        </w:rPr>
        <w:t>Very</w:t>
      </w:r>
      <w:r>
        <w:rPr>
          <w:rFonts w:ascii="Avenir 85 Heavy"/>
          <w:b w:val="0"/>
          <w:color w:val="231F20"/>
          <w:spacing w:val="-9"/>
          <w:sz w:val="12"/>
        </w:rPr>
        <w:t> </w:t>
      </w:r>
      <w:r>
        <w:rPr>
          <w:rFonts w:ascii="Avenir 85 Heavy"/>
          <w:b w:val="0"/>
          <w:color w:val="231F20"/>
          <w:spacing w:val="-4"/>
          <w:sz w:val="12"/>
        </w:rPr>
        <w:t>Good</w:t>
      </w:r>
    </w:p>
    <w:p>
      <w:pPr>
        <w:spacing w:after="0" w:line="156" w:lineRule="exact"/>
        <w:jc w:val="left"/>
        <w:rPr>
          <w:rFonts w:ascii="Avenir 85 Heavy"/>
          <w:sz w:val="12"/>
        </w:rPr>
        <w:sectPr>
          <w:type w:val="continuous"/>
          <w:pgSz w:w="11910" w:h="16840"/>
          <w:pgMar w:header="0" w:footer="636" w:top="220" w:bottom="820" w:left="460" w:right="480"/>
          <w:cols w:num="2" w:equalWidth="0">
            <w:col w:w="4788" w:space="40"/>
            <w:col w:w="6142"/>
          </w:cols>
        </w:sectPr>
      </w:pPr>
    </w:p>
    <w:p>
      <w:pPr>
        <w:spacing w:line="122" w:lineRule="exact" w:before="0"/>
        <w:ind w:left="2385" w:right="0" w:firstLine="0"/>
        <w:jc w:val="left"/>
        <w:rPr>
          <w:rFonts w:ascii="Avenir 85 Heavy"/>
          <w:b w:val="0"/>
          <w:sz w:val="12"/>
        </w:rPr>
      </w:pPr>
      <w:r>
        <w:rPr/>
        <mc:AlternateContent>
          <mc:Choice Requires="wps">
            <w:drawing>
              <wp:anchor distT="0" distB="0" distL="0" distR="0" allowOverlap="1" layoutInCell="1" locked="0" behindDoc="0" simplePos="0" relativeHeight="15731200">
                <wp:simplePos x="0" y="0"/>
                <wp:positionH relativeFrom="page">
                  <wp:posOffset>5737087</wp:posOffset>
                </wp:positionH>
                <wp:positionV relativeFrom="paragraph">
                  <wp:posOffset>34181</wp:posOffset>
                </wp:positionV>
                <wp:extent cx="114300" cy="9080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14300" cy="90805"/>
                        </a:xfrm>
                        <a:prstGeom prst="rect">
                          <a:avLst/>
                        </a:prstGeom>
                      </wps:spPr>
                      <wps:txbx>
                        <w:txbxContent>
                          <w:p>
                            <w:pPr>
                              <w:spacing w:before="0"/>
                              <w:ind w:left="0" w:right="0" w:firstLine="0"/>
                              <w:jc w:val="left"/>
                              <w:rPr>
                                <w:rFonts w:ascii="Avenir 85 Heavy"/>
                                <w:b w:val="0"/>
                                <w:sz w:val="12"/>
                              </w:rPr>
                            </w:pPr>
                            <w:r>
                              <w:rPr>
                                <w:rFonts w:ascii="Avenir 85 Heavy"/>
                                <w:b w:val="0"/>
                                <w:color w:val="231F20"/>
                                <w:spacing w:val="-5"/>
                                <w:sz w:val="12"/>
                              </w:rPr>
                              <w:t>7%</w:t>
                            </w:r>
                          </w:p>
                        </w:txbxContent>
                      </wps:txbx>
                      <wps:bodyPr wrap="square" lIns="0" tIns="0" rIns="0" bIns="0" rtlCol="0">
                        <a:noAutofit/>
                      </wps:bodyPr>
                    </wps:wsp>
                  </a:graphicData>
                </a:graphic>
              </wp:anchor>
            </w:drawing>
          </mc:Choice>
          <mc:Fallback>
            <w:pict>
              <v:shape style="position:absolute;margin-left:451.739197pt;margin-top:2.691458pt;width:9pt;height:7.15pt;mso-position-horizontal-relative:page;mso-position-vertical-relative:paragraph;z-index:15731200" type="#_x0000_t202" id="docshape14" filled="false" stroked="false">
                <v:textbox inset="0,0,0,0">
                  <w:txbxContent>
                    <w:p>
                      <w:pPr>
                        <w:spacing w:before="0"/>
                        <w:ind w:left="0" w:right="0" w:firstLine="0"/>
                        <w:jc w:val="left"/>
                        <w:rPr>
                          <w:rFonts w:ascii="Avenir 85 Heavy"/>
                          <w:b w:val="0"/>
                          <w:sz w:val="12"/>
                        </w:rPr>
                      </w:pPr>
                      <w:r>
                        <w:rPr>
                          <w:rFonts w:ascii="Avenir 85 Heavy"/>
                          <w:b w:val="0"/>
                          <w:color w:val="231F20"/>
                          <w:spacing w:val="-5"/>
                          <w:sz w:val="12"/>
                        </w:rPr>
                        <w:t>7%</w:t>
                      </w:r>
                    </w:p>
                  </w:txbxContent>
                </v:textbox>
                <w10:wrap type="none"/>
              </v:shape>
            </w:pict>
          </mc:Fallback>
        </mc:AlternateContent>
      </w:r>
      <w:r>
        <w:rPr>
          <w:rFonts w:ascii="Avenir 85 Heavy"/>
          <w:b w:val="0"/>
          <w:color w:val="231F20"/>
          <w:spacing w:val="-2"/>
          <w:sz w:val="12"/>
        </w:rPr>
        <w:t>Adequate</w:t>
      </w:r>
    </w:p>
    <w:p>
      <w:pPr>
        <w:tabs>
          <w:tab w:pos="4051" w:val="left" w:leader="none"/>
        </w:tabs>
        <w:spacing w:line="194" w:lineRule="auto" w:before="0"/>
        <w:ind w:left="2573" w:right="0" w:firstLine="0"/>
        <w:jc w:val="left"/>
        <w:rPr>
          <w:rFonts w:ascii="Avenir 85 Heavy"/>
          <w:b w:val="0"/>
          <w:sz w:val="12"/>
        </w:rPr>
      </w:pPr>
      <w:r>
        <w:rPr>
          <w:rFonts w:ascii="Avenir 85 Heavy"/>
          <w:b w:val="0"/>
          <w:color w:val="231F20"/>
          <w:spacing w:val="-5"/>
          <w:position w:val="-5"/>
          <w:sz w:val="12"/>
        </w:rPr>
        <w:t>2%</w:t>
      </w:r>
      <w:r>
        <w:rPr>
          <w:rFonts w:ascii="Avenir 85 Heavy"/>
          <w:b w:val="0"/>
          <w:color w:val="231F20"/>
          <w:position w:val="-5"/>
          <w:sz w:val="12"/>
        </w:rPr>
        <w:tab/>
      </w:r>
      <w:r>
        <w:rPr>
          <w:rFonts w:ascii="Avenir 85 Heavy"/>
          <w:b w:val="0"/>
          <w:color w:val="231F20"/>
          <w:spacing w:val="-5"/>
          <w:sz w:val="12"/>
        </w:rPr>
        <w:t>5%</w:t>
      </w:r>
    </w:p>
    <w:p>
      <w:pPr>
        <w:pStyle w:val="BodyText"/>
        <w:rPr>
          <w:rFonts w:ascii="Avenir 85 Heavy"/>
          <w:b w:val="0"/>
          <w:sz w:val="20"/>
        </w:rPr>
      </w:pPr>
    </w:p>
    <w:p>
      <w:pPr>
        <w:pStyle w:val="BodyText"/>
        <w:rPr>
          <w:rFonts w:ascii="Avenir 85 Heavy"/>
          <w:b w:val="0"/>
          <w:sz w:val="20"/>
        </w:rPr>
      </w:pPr>
    </w:p>
    <w:p>
      <w:pPr>
        <w:pStyle w:val="BodyText"/>
        <w:spacing w:before="28"/>
        <w:rPr>
          <w:rFonts w:ascii="Avenir 85 Heavy"/>
          <w:b w:val="0"/>
          <w:sz w:val="20"/>
        </w:rPr>
      </w:pPr>
    </w:p>
    <w:p>
      <w:pPr>
        <w:spacing w:after="0"/>
        <w:rPr>
          <w:rFonts w:ascii="Avenir 85 Heavy"/>
          <w:sz w:val="20"/>
        </w:rPr>
        <w:sectPr>
          <w:type w:val="continuous"/>
          <w:pgSz w:w="11910" w:h="16840"/>
          <w:pgMar w:header="0" w:footer="636" w:top="220" w:bottom="820" w:left="460" w:right="480"/>
        </w:sectPr>
      </w:pPr>
    </w:p>
    <w:p>
      <w:pPr>
        <w:pStyle w:val="BodyText"/>
        <w:rPr>
          <w:rFonts w:ascii="Avenir 85 Heavy"/>
          <w:b w:val="0"/>
          <w:sz w:val="12"/>
        </w:rPr>
      </w:pPr>
    </w:p>
    <w:p>
      <w:pPr>
        <w:pStyle w:val="BodyText"/>
        <w:rPr>
          <w:rFonts w:ascii="Avenir 85 Heavy"/>
          <w:b w:val="0"/>
          <w:sz w:val="12"/>
        </w:rPr>
      </w:pPr>
    </w:p>
    <w:p>
      <w:pPr>
        <w:pStyle w:val="BodyText"/>
        <w:rPr>
          <w:rFonts w:ascii="Avenir 85 Heavy"/>
          <w:b w:val="0"/>
          <w:sz w:val="12"/>
        </w:rPr>
      </w:pPr>
    </w:p>
    <w:p>
      <w:pPr>
        <w:pStyle w:val="BodyText"/>
        <w:spacing w:before="118"/>
        <w:rPr>
          <w:rFonts w:ascii="Avenir 85 Heavy"/>
          <w:b w:val="0"/>
          <w:sz w:val="12"/>
        </w:rPr>
      </w:pPr>
    </w:p>
    <w:p>
      <w:pPr>
        <w:spacing w:line="268" w:lineRule="auto" w:before="0"/>
        <w:ind w:left="2774" w:right="0" w:hanging="33"/>
        <w:jc w:val="right"/>
        <w:rPr>
          <w:rFonts w:ascii="Avenir 85 Heavy"/>
          <w:b w:val="0"/>
          <w:sz w:val="12"/>
        </w:rPr>
      </w:pPr>
      <w:r>
        <w:rPr>
          <w:rFonts w:ascii="Avenir 85 Heavy"/>
          <w:b w:val="0"/>
          <w:color w:val="231F20"/>
          <w:spacing w:val="-4"/>
          <w:sz w:val="12"/>
        </w:rPr>
        <w:t>Good</w:t>
      </w:r>
      <w:r>
        <w:rPr>
          <w:rFonts w:ascii="Avenir 85 Heavy"/>
          <w:b w:val="0"/>
          <w:color w:val="231F20"/>
          <w:spacing w:val="40"/>
          <w:sz w:val="12"/>
        </w:rPr>
        <w:t> </w:t>
      </w:r>
      <w:r>
        <w:rPr>
          <w:rFonts w:ascii="Avenir 85 Heavy"/>
          <w:b w:val="0"/>
          <w:color w:val="231F20"/>
          <w:spacing w:val="-5"/>
          <w:sz w:val="12"/>
        </w:rPr>
        <w:t>51%</w:t>
      </w:r>
    </w:p>
    <w:p>
      <w:pPr>
        <w:spacing w:line="240" w:lineRule="auto" w:before="0"/>
        <w:rPr>
          <w:rFonts w:ascii="Avenir 85 Heavy"/>
          <w:b w:val="0"/>
          <w:sz w:val="12"/>
        </w:rPr>
      </w:pPr>
      <w:r>
        <w:rPr/>
        <w:br w:type="column"/>
      </w:r>
      <w:r>
        <w:rPr>
          <w:rFonts w:ascii="Avenir 85 Heavy"/>
          <w:b w:val="0"/>
          <w:sz w:val="12"/>
        </w:rPr>
      </w:r>
    </w:p>
    <w:p>
      <w:pPr>
        <w:pStyle w:val="BodyText"/>
        <w:spacing w:before="85"/>
        <w:rPr>
          <w:rFonts w:ascii="Avenir 85 Heavy"/>
          <w:b w:val="0"/>
          <w:sz w:val="12"/>
        </w:rPr>
      </w:pPr>
    </w:p>
    <w:p>
      <w:pPr>
        <w:spacing w:line="268" w:lineRule="auto" w:before="0"/>
        <w:ind w:left="964" w:right="0" w:hanging="176"/>
        <w:jc w:val="left"/>
        <w:rPr>
          <w:rFonts w:ascii="Avenir 85 Heavy"/>
          <w:b w:val="0"/>
          <w:sz w:val="12"/>
        </w:rPr>
      </w:pPr>
      <w:r>
        <w:rPr>
          <w:rFonts w:ascii="Avenir 85 Heavy"/>
          <w:b w:val="0"/>
          <w:color w:val="231F20"/>
          <w:spacing w:val="-2"/>
          <w:sz w:val="12"/>
        </w:rPr>
        <w:t>Very</w:t>
      </w:r>
      <w:r>
        <w:rPr>
          <w:rFonts w:ascii="Avenir 85 Heavy"/>
          <w:b w:val="0"/>
          <w:color w:val="231F20"/>
          <w:spacing w:val="-7"/>
          <w:sz w:val="12"/>
        </w:rPr>
        <w:t> </w:t>
      </w:r>
      <w:r>
        <w:rPr>
          <w:rFonts w:ascii="Avenir 85 Heavy"/>
          <w:b w:val="0"/>
          <w:color w:val="231F20"/>
          <w:spacing w:val="-2"/>
          <w:sz w:val="12"/>
        </w:rPr>
        <w:t>Good</w:t>
      </w:r>
      <w:r>
        <w:rPr>
          <w:rFonts w:ascii="Avenir 85 Heavy"/>
          <w:b w:val="0"/>
          <w:color w:val="231F20"/>
          <w:spacing w:val="40"/>
          <w:sz w:val="12"/>
        </w:rPr>
        <w:t> </w:t>
      </w:r>
      <w:r>
        <w:rPr>
          <w:rFonts w:ascii="Avenir 85 Heavy"/>
          <w:b w:val="0"/>
          <w:color w:val="231F20"/>
          <w:spacing w:val="-4"/>
          <w:sz w:val="12"/>
        </w:rPr>
        <w:t>37%</w:t>
      </w:r>
    </w:p>
    <w:p>
      <w:pPr>
        <w:spacing w:line="240" w:lineRule="auto" w:before="85"/>
        <w:rPr>
          <w:rFonts w:ascii="Avenir 85 Heavy"/>
          <w:b w:val="0"/>
          <w:sz w:val="12"/>
        </w:rPr>
      </w:pPr>
      <w:r>
        <w:rPr/>
        <w:br w:type="column"/>
      </w:r>
      <w:r>
        <w:rPr>
          <w:rFonts w:ascii="Avenir 85 Heavy"/>
          <w:b w:val="0"/>
          <w:sz w:val="12"/>
        </w:rPr>
      </w:r>
    </w:p>
    <w:p>
      <w:pPr>
        <w:spacing w:line="268" w:lineRule="auto" w:before="0"/>
        <w:ind w:left="2432" w:right="0" w:hanging="193"/>
        <w:jc w:val="left"/>
        <w:rPr>
          <w:rFonts w:ascii="Avenir 85 Heavy"/>
          <w:b w:val="0"/>
          <w:sz w:val="12"/>
        </w:rPr>
      </w:pPr>
      <w:r>
        <w:rPr>
          <w:rFonts w:ascii="Avenir 85 Heavy"/>
          <w:b w:val="0"/>
          <w:color w:val="231F20"/>
          <w:spacing w:val="-2"/>
          <w:sz w:val="12"/>
        </w:rPr>
        <w:t>Inadequate</w:t>
      </w:r>
      <w:r>
        <w:rPr>
          <w:rFonts w:ascii="Avenir 85 Heavy"/>
          <w:b w:val="0"/>
          <w:color w:val="231F20"/>
          <w:spacing w:val="40"/>
          <w:sz w:val="12"/>
        </w:rPr>
        <w:t> </w:t>
      </w:r>
      <w:r>
        <w:rPr>
          <w:rFonts w:ascii="Avenir 85 Heavy"/>
          <w:b w:val="0"/>
          <w:color w:val="231F20"/>
          <w:spacing w:val="-4"/>
          <w:sz w:val="12"/>
        </w:rPr>
        <w:t>51%</w:t>
      </w:r>
    </w:p>
    <w:p>
      <w:pPr>
        <w:spacing w:line="268" w:lineRule="auto" w:before="101"/>
        <w:ind w:left="1038" w:right="2003" w:hanging="33"/>
        <w:jc w:val="left"/>
        <w:rPr>
          <w:rFonts w:ascii="Avenir 85 Heavy"/>
          <w:b w:val="0"/>
          <w:sz w:val="12"/>
        </w:rPr>
      </w:pPr>
      <w:r>
        <w:rPr/>
        <w:br w:type="column"/>
      </w:r>
      <w:r>
        <w:rPr>
          <w:rFonts w:ascii="Avenir 85 Heavy"/>
          <w:b w:val="0"/>
          <w:color w:val="231F20"/>
          <w:spacing w:val="-4"/>
          <w:sz w:val="12"/>
        </w:rPr>
        <w:t>Good</w:t>
      </w:r>
      <w:r>
        <w:rPr>
          <w:rFonts w:ascii="Avenir 85 Heavy"/>
          <w:b w:val="0"/>
          <w:color w:val="231F20"/>
          <w:spacing w:val="40"/>
          <w:sz w:val="12"/>
        </w:rPr>
        <w:t> </w:t>
      </w:r>
      <w:r>
        <w:rPr>
          <w:rFonts w:ascii="Avenir 85 Heavy"/>
          <w:b w:val="0"/>
          <w:color w:val="231F20"/>
          <w:spacing w:val="-5"/>
          <w:sz w:val="12"/>
        </w:rPr>
        <w:t>28%</w:t>
      </w:r>
    </w:p>
    <w:p>
      <w:pPr>
        <w:pStyle w:val="BodyText"/>
        <w:rPr>
          <w:rFonts w:ascii="Avenir 85 Heavy"/>
          <w:b w:val="0"/>
          <w:sz w:val="12"/>
        </w:rPr>
      </w:pPr>
    </w:p>
    <w:p>
      <w:pPr>
        <w:pStyle w:val="BodyText"/>
        <w:rPr>
          <w:rFonts w:ascii="Avenir 85 Heavy"/>
          <w:b w:val="0"/>
          <w:sz w:val="12"/>
        </w:rPr>
      </w:pPr>
    </w:p>
    <w:p>
      <w:pPr>
        <w:pStyle w:val="BodyText"/>
        <w:rPr>
          <w:rFonts w:ascii="Avenir 85 Heavy"/>
          <w:b w:val="0"/>
          <w:sz w:val="12"/>
        </w:rPr>
      </w:pPr>
    </w:p>
    <w:p>
      <w:pPr>
        <w:pStyle w:val="BodyText"/>
        <w:spacing w:before="72"/>
        <w:rPr>
          <w:rFonts w:ascii="Avenir 85 Heavy"/>
          <w:b w:val="0"/>
          <w:sz w:val="12"/>
        </w:rPr>
      </w:pPr>
    </w:p>
    <w:p>
      <w:pPr>
        <w:spacing w:line="268" w:lineRule="auto" w:before="0"/>
        <w:ind w:left="667" w:right="2251" w:hanging="153"/>
        <w:jc w:val="left"/>
        <w:rPr>
          <w:rFonts w:ascii="Avenir 85 Heavy"/>
          <w:b w:val="0"/>
          <w:sz w:val="12"/>
        </w:rPr>
      </w:pPr>
      <w:r>
        <w:rPr>
          <w:rFonts w:ascii="Avenir 85 Heavy"/>
          <w:b w:val="0"/>
          <w:color w:val="231F20"/>
          <w:spacing w:val="-2"/>
          <w:sz w:val="12"/>
        </w:rPr>
        <w:t>Adequate</w:t>
      </w:r>
      <w:r>
        <w:rPr>
          <w:rFonts w:ascii="Avenir 85 Heavy"/>
          <w:b w:val="0"/>
          <w:color w:val="231F20"/>
          <w:spacing w:val="40"/>
          <w:sz w:val="12"/>
        </w:rPr>
        <w:t> </w:t>
      </w:r>
      <w:r>
        <w:rPr>
          <w:rFonts w:ascii="Avenir 85 Heavy"/>
          <w:b w:val="0"/>
          <w:color w:val="231F20"/>
          <w:spacing w:val="-4"/>
          <w:sz w:val="12"/>
        </w:rPr>
        <w:t>14%</w:t>
      </w:r>
    </w:p>
    <w:p>
      <w:pPr>
        <w:spacing w:after="0" w:line="268" w:lineRule="auto"/>
        <w:jc w:val="left"/>
        <w:rPr>
          <w:rFonts w:ascii="Avenir 85 Heavy"/>
          <w:sz w:val="12"/>
        </w:rPr>
        <w:sectPr>
          <w:type w:val="continuous"/>
          <w:pgSz w:w="11910" w:h="16840"/>
          <w:pgMar w:header="0" w:footer="636" w:top="220" w:bottom="820" w:left="460" w:right="480"/>
          <w:cols w:num="4" w:equalWidth="0">
            <w:col w:w="3059" w:space="40"/>
            <w:col w:w="1392" w:space="39"/>
            <w:col w:w="2877" w:space="39"/>
            <w:col w:w="3524"/>
          </w:cols>
        </w:sectPr>
      </w:pPr>
    </w:p>
    <w:p>
      <w:pPr>
        <w:pStyle w:val="BodyText"/>
        <w:rPr>
          <w:rFonts w:ascii="Avenir 85 Heavy"/>
          <w:b w:val="0"/>
          <w:sz w:val="16"/>
        </w:rPr>
      </w:pPr>
    </w:p>
    <w:p>
      <w:pPr>
        <w:pStyle w:val="BodyText"/>
        <w:rPr>
          <w:rFonts w:ascii="Avenir 85 Heavy"/>
          <w:b w:val="0"/>
          <w:sz w:val="16"/>
        </w:rPr>
      </w:pPr>
    </w:p>
    <w:p>
      <w:pPr>
        <w:pStyle w:val="BodyText"/>
        <w:spacing w:before="91"/>
        <w:rPr>
          <w:rFonts w:ascii="Avenir 85 Heavy"/>
          <w:b w:val="0"/>
          <w:sz w:val="16"/>
        </w:rPr>
      </w:pPr>
    </w:p>
    <w:p>
      <w:pPr>
        <w:pStyle w:val="ListParagraph"/>
        <w:numPr>
          <w:ilvl w:val="0"/>
          <w:numId w:val="1"/>
        </w:numPr>
        <w:tabs>
          <w:tab w:pos="1431" w:val="left" w:leader="none"/>
        </w:tabs>
        <w:spacing w:line="192" w:lineRule="exact" w:before="0" w:after="0"/>
        <w:ind w:left="1431" w:right="0" w:hanging="118"/>
        <w:jc w:val="left"/>
        <w:rPr>
          <w:rFonts w:ascii="Avenir 65" w:hAnsi="Avenir 65"/>
          <w:b w:val="0"/>
          <w:sz w:val="16"/>
        </w:rPr>
      </w:pPr>
      <w:r>
        <w:rPr>
          <w:rFonts w:ascii="Avenir 65" w:hAnsi="Avenir 65"/>
          <w:b w:val="0"/>
          <w:color w:val="231F20"/>
          <w:sz w:val="16"/>
        </w:rPr>
        <w:t>Recapitulation</w:t>
      </w:r>
      <w:r>
        <w:rPr>
          <w:rFonts w:ascii="Avenir 65" w:hAnsi="Avenir 65"/>
          <w:b w:val="0"/>
          <w:color w:val="231F20"/>
          <w:spacing w:val="-1"/>
          <w:sz w:val="16"/>
        </w:rPr>
        <w:t> </w:t>
      </w:r>
      <w:r>
        <w:rPr>
          <w:rFonts w:ascii="Avenir 65" w:hAnsi="Avenir 65"/>
          <w:b w:val="0"/>
          <w:color w:val="231F20"/>
          <w:sz w:val="16"/>
        </w:rPr>
        <w:t>data as of - 27 November</w:t>
      </w:r>
      <w:r>
        <w:rPr>
          <w:rFonts w:ascii="Avenir 65" w:hAnsi="Avenir 65"/>
          <w:b w:val="0"/>
          <w:color w:val="231F20"/>
          <w:spacing w:val="-1"/>
          <w:sz w:val="16"/>
        </w:rPr>
        <w:t> </w:t>
      </w:r>
      <w:r>
        <w:rPr>
          <w:rFonts w:ascii="Avenir 65" w:hAnsi="Avenir 65"/>
          <w:b w:val="0"/>
          <w:color w:val="231F20"/>
          <w:sz w:val="16"/>
        </w:rPr>
        <w:t>2023 based on updates from the</w:t>
      </w:r>
      <w:r>
        <w:rPr>
          <w:rFonts w:ascii="Avenir 65" w:hAnsi="Avenir 65"/>
          <w:b w:val="0"/>
          <w:color w:val="231F20"/>
          <w:spacing w:val="-1"/>
          <w:sz w:val="16"/>
        </w:rPr>
        <w:t> </w:t>
      </w:r>
      <w:r>
        <w:rPr>
          <w:rFonts w:ascii="Avenir 65" w:hAnsi="Avenir 65"/>
          <w:b w:val="0"/>
          <w:color w:val="231F20"/>
          <w:sz w:val="16"/>
        </w:rPr>
        <w:t>National Policy Quality Index (IKK) </w:t>
      </w:r>
      <w:r>
        <w:rPr>
          <w:rFonts w:ascii="Avenir 65" w:hAnsi="Avenir 65"/>
          <w:b w:val="0"/>
          <w:color w:val="231F20"/>
          <w:spacing w:val="-4"/>
          <w:sz w:val="16"/>
        </w:rPr>
        <w:t>Team.</w:t>
      </w:r>
    </w:p>
    <w:p>
      <w:pPr>
        <w:pStyle w:val="ListParagraph"/>
        <w:numPr>
          <w:ilvl w:val="0"/>
          <w:numId w:val="1"/>
        </w:numPr>
        <w:tabs>
          <w:tab w:pos="1431" w:val="left" w:leader="none"/>
        </w:tabs>
        <w:spacing w:line="192" w:lineRule="exact" w:before="0" w:after="0"/>
        <w:ind w:left="1431" w:right="0" w:hanging="118"/>
        <w:jc w:val="left"/>
        <w:rPr>
          <w:rFonts w:ascii="Avenir 65" w:hAnsi="Avenir 65"/>
          <w:b w:val="0"/>
          <w:sz w:val="16"/>
        </w:rPr>
      </w:pPr>
      <w:r>
        <w:rPr>
          <w:rFonts w:ascii="Avenir 65" w:hAnsi="Avenir 65"/>
          <w:b w:val="0"/>
          <w:color w:val="231F20"/>
          <w:sz w:val="16"/>
        </w:rPr>
        <w:t>Validation</w:t>
      </w:r>
      <w:r>
        <w:rPr>
          <w:rFonts w:ascii="Avenir 65" w:hAnsi="Avenir 65"/>
          <w:b w:val="0"/>
          <w:color w:val="231F20"/>
          <w:spacing w:val="-3"/>
          <w:sz w:val="16"/>
        </w:rPr>
        <w:t> </w:t>
      </w:r>
      <w:r>
        <w:rPr>
          <w:rFonts w:ascii="Avenir 65" w:hAnsi="Avenir 65"/>
          <w:b w:val="0"/>
          <w:color w:val="231F20"/>
          <w:sz w:val="16"/>
        </w:rPr>
        <w:t>data</w:t>
      </w:r>
      <w:r>
        <w:rPr>
          <w:rFonts w:ascii="Avenir 65" w:hAnsi="Avenir 65"/>
          <w:b w:val="0"/>
          <w:color w:val="231F20"/>
          <w:spacing w:val="-2"/>
          <w:sz w:val="16"/>
        </w:rPr>
        <w:t> </w:t>
      </w:r>
      <w:r>
        <w:rPr>
          <w:rFonts w:ascii="Avenir 65" w:hAnsi="Avenir 65"/>
          <w:b w:val="0"/>
          <w:color w:val="231F20"/>
          <w:sz w:val="16"/>
        </w:rPr>
        <w:t>from</w:t>
      </w:r>
      <w:r>
        <w:rPr>
          <w:rFonts w:ascii="Avenir 65" w:hAnsi="Avenir 65"/>
          <w:b w:val="0"/>
          <w:color w:val="231F20"/>
          <w:spacing w:val="-3"/>
          <w:sz w:val="16"/>
        </w:rPr>
        <w:t> </w:t>
      </w:r>
      <w:r>
        <w:rPr>
          <w:rFonts w:ascii="Avenir 65" w:hAnsi="Avenir 65"/>
          <w:b w:val="0"/>
          <w:color w:val="231F20"/>
          <w:sz w:val="16"/>
        </w:rPr>
        <w:t>all</w:t>
      </w:r>
      <w:r>
        <w:rPr>
          <w:rFonts w:ascii="Avenir 65" w:hAnsi="Avenir 65"/>
          <w:b w:val="0"/>
          <w:color w:val="231F20"/>
          <w:spacing w:val="-2"/>
          <w:sz w:val="16"/>
        </w:rPr>
        <w:t> </w:t>
      </w:r>
      <w:r>
        <w:rPr>
          <w:rFonts w:ascii="Avenir 65" w:hAnsi="Avenir 65"/>
          <w:b w:val="0"/>
          <w:color w:val="231F20"/>
          <w:sz w:val="16"/>
        </w:rPr>
        <w:t>participating</w:t>
      </w:r>
      <w:r>
        <w:rPr>
          <w:rFonts w:ascii="Avenir 65" w:hAnsi="Avenir 65"/>
          <w:b w:val="0"/>
          <w:color w:val="231F20"/>
          <w:spacing w:val="-2"/>
          <w:sz w:val="16"/>
        </w:rPr>
        <w:t> institutions.</w:t>
      </w:r>
    </w:p>
    <w:p>
      <w:pPr>
        <w:pStyle w:val="BodyText"/>
        <w:spacing w:before="25"/>
        <w:rPr>
          <w:rFonts w:ascii="Avenir 65"/>
          <w:b w:val="0"/>
          <w:sz w:val="20"/>
        </w:rPr>
      </w:pPr>
    </w:p>
    <w:p>
      <w:pPr>
        <w:spacing w:after="0"/>
        <w:rPr>
          <w:rFonts w:ascii="Avenir 65"/>
          <w:sz w:val="20"/>
        </w:rPr>
        <w:sectPr>
          <w:type w:val="continuous"/>
          <w:pgSz w:w="11910" w:h="16840"/>
          <w:pgMar w:header="0" w:footer="636" w:top="220" w:bottom="820" w:left="460" w:right="480"/>
        </w:sectPr>
      </w:pPr>
    </w:p>
    <w:p>
      <w:pPr>
        <w:pStyle w:val="BodyText"/>
        <w:spacing w:line="254" w:lineRule="auto" w:before="100"/>
        <w:ind w:left="260"/>
        <w:jc w:val="both"/>
        <w:rPr>
          <w:b w:val="0"/>
        </w:rPr>
      </w:pPr>
      <w:r>
        <w:rPr>
          <w:rFonts w:ascii="Avenir 85 Heavy"/>
          <w:b w:val="0"/>
          <w:color w:val="231F20"/>
        </w:rPr>
        <w:t>The role of JFAK can positively impact </w:t>
      </w:r>
      <w:r>
        <w:rPr>
          <w:rFonts w:ascii="Avenir 85 Heavy"/>
          <w:b w:val="0"/>
          <w:color w:val="231F20"/>
        </w:rPr>
        <w:t>policy implementation to support public welfare, </w:t>
      </w:r>
      <w:r>
        <w:rPr>
          <w:rFonts w:ascii="Avenir 85 Heavy"/>
          <w:b w:val="0"/>
          <w:color w:val="231F20"/>
          <w:spacing w:val="-2"/>
        </w:rPr>
        <w:t>particularly</w:t>
      </w:r>
      <w:r>
        <w:rPr>
          <w:rFonts w:ascii="Avenir 85 Heavy"/>
          <w:b w:val="0"/>
          <w:color w:val="231F20"/>
          <w:spacing w:val="-15"/>
        </w:rPr>
        <w:t> </w:t>
      </w:r>
      <w:r>
        <w:rPr>
          <w:rFonts w:ascii="Avenir 85 Heavy"/>
          <w:b w:val="0"/>
          <w:color w:val="231F20"/>
          <w:spacing w:val="-2"/>
        </w:rPr>
        <w:t>in</w:t>
      </w:r>
      <w:r>
        <w:rPr>
          <w:rFonts w:ascii="Avenir 85 Heavy"/>
          <w:b w:val="0"/>
          <w:color w:val="231F20"/>
          <w:spacing w:val="-14"/>
        </w:rPr>
        <w:t> </w:t>
      </w:r>
      <w:r>
        <w:rPr>
          <w:rFonts w:ascii="Avenir 85 Heavy"/>
          <w:b w:val="0"/>
          <w:color w:val="231F20"/>
          <w:spacing w:val="-2"/>
        </w:rPr>
        <w:t>providing</w:t>
      </w:r>
      <w:r>
        <w:rPr>
          <w:rFonts w:ascii="Avenir 85 Heavy"/>
          <w:b w:val="0"/>
          <w:color w:val="231F20"/>
          <w:spacing w:val="-14"/>
        </w:rPr>
        <w:t> </w:t>
      </w:r>
      <w:r>
        <w:rPr>
          <w:rFonts w:ascii="Avenir 85 Heavy"/>
          <w:b w:val="0"/>
          <w:color w:val="231F20"/>
          <w:spacing w:val="-2"/>
        </w:rPr>
        <w:t>high-quality</w:t>
      </w:r>
      <w:r>
        <w:rPr>
          <w:rFonts w:ascii="Avenir 85 Heavy"/>
          <w:b w:val="0"/>
          <w:color w:val="231F20"/>
          <w:spacing w:val="-15"/>
        </w:rPr>
        <w:t> </w:t>
      </w:r>
      <w:r>
        <w:rPr>
          <w:rFonts w:ascii="Avenir 85 Heavy"/>
          <w:b w:val="0"/>
          <w:color w:val="231F20"/>
          <w:spacing w:val="-2"/>
        </w:rPr>
        <w:t>and</w:t>
      </w:r>
      <w:r>
        <w:rPr>
          <w:rFonts w:ascii="Avenir 85 Heavy"/>
          <w:b w:val="0"/>
          <w:color w:val="231F20"/>
          <w:spacing w:val="-14"/>
        </w:rPr>
        <w:t> </w:t>
      </w:r>
      <w:r>
        <w:rPr>
          <w:rFonts w:ascii="Avenir 85 Heavy"/>
          <w:b w:val="0"/>
          <w:color w:val="231F20"/>
          <w:spacing w:val="-2"/>
        </w:rPr>
        <w:t>equitable </w:t>
      </w:r>
      <w:r>
        <w:rPr>
          <w:rFonts w:ascii="Avenir 85 Heavy"/>
          <w:b w:val="0"/>
          <w:color w:val="231F20"/>
        </w:rPr>
        <w:t>basic services such as education, health, and infrastructure.</w:t>
      </w:r>
      <w:r>
        <w:rPr>
          <w:rFonts w:ascii="Avenir 85 Heavy"/>
          <w:b w:val="0"/>
          <w:color w:val="231F20"/>
          <w:spacing w:val="-13"/>
        </w:rPr>
        <w:t> </w:t>
      </w:r>
      <w:r>
        <w:rPr>
          <w:b w:val="0"/>
          <w:color w:val="231F20"/>
        </w:rPr>
        <w:t>One</w:t>
      </w:r>
      <w:r>
        <w:rPr>
          <w:b w:val="0"/>
          <w:color w:val="231F20"/>
          <w:spacing w:val="-13"/>
        </w:rPr>
        <w:t> </w:t>
      </w:r>
      <w:r>
        <w:rPr>
          <w:b w:val="0"/>
          <w:color w:val="231F20"/>
        </w:rPr>
        <w:t>of</w:t>
      </w:r>
      <w:r>
        <w:rPr>
          <w:b w:val="0"/>
          <w:color w:val="231F20"/>
          <w:spacing w:val="-13"/>
        </w:rPr>
        <w:t> </w:t>
      </w:r>
      <w:r>
        <w:rPr>
          <w:b w:val="0"/>
          <w:color w:val="231F20"/>
        </w:rPr>
        <w:t>its</w:t>
      </w:r>
      <w:r>
        <w:rPr>
          <w:b w:val="0"/>
          <w:color w:val="231F20"/>
          <w:spacing w:val="-13"/>
        </w:rPr>
        <w:t> </w:t>
      </w:r>
      <w:r>
        <w:rPr>
          <w:b w:val="0"/>
          <w:color w:val="231F20"/>
        </w:rPr>
        <w:t>responsibilities</w:t>
      </w:r>
      <w:r>
        <w:rPr>
          <w:b w:val="0"/>
          <w:color w:val="231F20"/>
          <w:spacing w:val="-13"/>
        </w:rPr>
        <w:t> </w:t>
      </w:r>
      <w:r>
        <w:rPr>
          <w:b w:val="0"/>
          <w:color w:val="231F20"/>
        </w:rPr>
        <w:t>is</w:t>
      </w:r>
      <w:r>
        <w:rPr>
          <w:b w:val="0"/>
          <w:color w:val="231F20"/>
          <w:spacing w:val="-13"/>
        </w:rPr>
        <w:t> </w:t>
      </w:r>
      <w:r>
        <w:rPr>
          <w:b w:val="0"/>
          <w:color w:val="231F20"/>
        </w:rPr>
        <w:t>ensuring that</w:t>
      </w:r>
      <w:r>
        <w:rPr>
          <w:b w:val="0"/>
          <w:color w:val="231F20"/>
          <w:spacing w:val="40"/>
        </w:rPr>
        <w:t> </w:t>
      </w:r>
      <w:r>
        <w:rPr>
          <w:b w:val="0"/>
          <w:color w:val="231F20"/>
        </w:rPr>
        <w:t>regional</w:t>
      </w:r>
      <w:r>
        <w:rPr>
          <w:b w:val="0"/>
          <w:color w:val="231F20"/>
          <w:spacing w:val="40"/>
        </w:rPr>
        <w:t> </w:t>
      </w:r>
      <w:r>
        <w:rPr>
          <w:b w:val="0"/>
          <w:color w:val="231F20"/>
        </w:rPr>
        <w:t>policies</w:t>
      </w:r>
      <w:r>
        <w:rPr>
          <w:b w:val="0"/>
          <w:color w:val="231F20"/>
          <w:spacing w:val="40"/>
        </w:rPr>
        <w:t> </w:t>
      </w:r>
      <w:r>
        <w:rPr>
          <w:b w:val="0"/>
          <w:color w:val="231F20"/>
        </w:rPr>
        <w:t>align</w:t>
      </w:r>
      <w:r>
        <w:rPr>
          <w:b w:val="0"/>
          <w:color w:val="231F20"/>
          <w:spacing w:val="40"/>
        </w:rPr>
        <w:t> </w:t>
      </w:r>
      <w:r>
        <w:rPr>
          <w:b w:val="0"/>
          <w:color w:val="231F20"/>
        </w:rPr>
        <w:t>with</w:t>
      </w:r>
      <w:r>
        <w:rPr>
          <w:b w:val="0"/>
          <w:color w:val="231F20"/>
          <w:spacing w:val="40"/>
        </w:rPr>
        <w:t> </w:t>
      </w:r>
      <w:r>
        <w:rPr>
          <w:b w:val="0"/>
          <w:color w:val="231F20"/>
        </w:rPr>
        <w:t>national</w:t>
      </w:r>
      <w:r>
        <w:rPr>
          <w:b w:val="0"/>
          <w:color w:val="231F20"/>
          <w:spacing w:val="40"/>
        </w:rPr>
        <w:t> </w:t>
      </w:r>
      <w:r>
        <w:rPr>
          <w:b w:val="0"/>
          <w:color w:val="231F20"/>
        </w:rPr>
        <w:t>policies to prevent overlapping regulations and friction in implementation.</w:t>
      </w:r>
      <w:r>
        <w:rPr>
          <w:b w:val="0"/>
          <w:color w:val="231F20"/>
          <w:spacing w:val="40"/>
        </w:rPr>
        <w:t> </w:t>
      </w:r>
      <w:r>
        <w:rPr>
          <w:b w:val="0"/>
          <w:color w:val="231F20"/>
        </w:rPr>
        <w:t>During</w:t>
      </w:r>
      <w:r>
        <w:rPr>
          <w:b w:val="0"/>
          <w:color w:val="231F20"/>
          <w:spacing w:val="40"/>
        </w:rPr>
        <w:t> </w:t>
      </w:r>
      <w:r>
        <w:rPr>
          <w:b w:val="0"/>
          <w:color w:val="231F20"/>
        </w:rPr>
        <w:t>the</w:t>
      </w:r>
      <w:r>
        <w:rPr>
          <w:b w:val="0"/>
          <w:color w:val="231F20"/>
          <w:spacing w:val="40"/>
        </w:rPr>
        <w:t> </w:t>
      </w:r>
      <w:r>
        <w:rPr>
          <w:b w:val="0"/>
          <w:color w:val="231F20"/>
        </w:rPr>
        <w:t>2002-2011</w:t>
      </w:r>
      <w:r>
        <w:rPr>
          <w:b w:val="0"/>
          <w:color w:val="231F20"/>
          <w:spacing w:val="40"/>
        </w:rPr>
        <w:t> </w:t>
      </w:r>
      <w:r>
        <w:rPr>
          <w:b w:val="0"/>
          <w:color w:val="231F20"/>
        </w:rPr>
        <w:t>period, the central government revoked 4,000 of 13,000 regional regulations because they contradicted higher-level legislation (Kumorotomo, et al., 2014). The</w:t>
      </w:r>
      <w:r>
        <w:rPr>
          <w:b w:val="0"/>
          <w:color w:val="231F20"/>
          <w:spacing w:val="-9"/>
        </w:rPr>
        <w:t> </w:t>
      </w:r>
      <w:r>
        <w:rPr>
          <w:b w:val="0"/>
          <w:color w:val="231F20"/>
        </w:rPr>
        <w:t>inefficiency</w:t>
      </w:r>
      <w:r>
        <w:rPr>
          <w:b w:val="0"/>
          <w:color w:val="231F20"/>
          <w:spacing w:val="-6"/>
        </w:rPr>
        <w:t> </w:t>
      </w:r>
      <w:r>
        <w:rPr>
          <w:b w:val="0"/>
          <w:color w:val="231F20"/>
        </w:rPr>
        <w:t>caused</w:t>
      </w:r>
      <w:r>
        <w:rPr>
          <w:b w:val="0"/>
          <w:color w:val="231F20"/>
          <w:spacing w:val="-6"/>
        </w:rPr>
        <w:t> </w:t>
      </w:r>
      <w:r>
        <w:rPr>
          <w:b w:val="0"/>
          <w:color w:val="231F20"/>
        </w:rPr>
        <w:t>by</w:t>
      </w:r>
      <w:r>
        <w:rPr>
          <w:b w:val="0"/>
          <w:color w:val="231F20"/>
          <w:spacing w:val="-6"/>
        </w:rPr>
        <w:t> </w:t>
      </w:r>
      <w:r>
        <w:rPr>
          <w:b w:val="0"/>
          <w:color w:val="231F20"/>
        </w:rPr>
        <w:t>this</w:t>
      </w:r>
      <w:r>
        <w:rPr>
          <w:b w:val="0"/>
          <w:color w:val="231F20"/>
          <w:spacing w:val="-6"/>
        </w:rPr>
        <w:t> </w:t>
      </w:r>
      <w:r>
        <w:rPr>
          <w:b w:val="0"/>
          <w:color w:val="231F20"/>
        </w:rPr>
        <w:t>process</w:t>
      </w:r>
      <w:r>
        <w:rPr>
          <w:b w:val="0"/>
          <w:color w:val="231F20"/>
          <w:spacing w:val="-6"/>
        </w:rPr>
        <w:t> </w:t>
      </w:r>
      <w:r>
        <w:rPr>
          <w:b w:val="0"/>
          <w:color w:val="231F20"/>
        </w:rPr>
        <w:t>is</w:t>
      </w:r>
      <w:r>
        <w:rPr>
          <w:b w:val="0"/>
          <w:color w:val="231F20"/>
          <w:spacing w:val="-6"/>
        </w:rPr>
        <w:t> </w:t>
      </w:r>
      <w:r>
        <w:rPr>
          <w:b w:val="0"/>
          <w:color w:val="231F20"/>
          <w:spacing w:val="-2"/>
        </w:rPr>
        <w:t>significant,</w:t>
      </w:r>
    </w:p>
    <w:p>
      <w:pPr>
        <w:pStyle w:val="BodyText"/>
        <w:spacing w:line="252" w:lineRule="auto" w:before="104"/>
        <w:ind w:left="260" w:right="237"/>
        <w:jc w:val="both"/>
        <w:rPr>
          <w:b w:val="0"/>
        </w:rPr>
      </w:pPr>
      <w:r>
        <w:rPr/>
        <w:br w:type="column"/>
      </w:r>
      <w:r>
        <w:rPr>
          <w:b w:val="0"/>
          <w:color w:val="231F20"/>
          <w:spacing w:val="-2"/>
        </w:rPr>
        <w:t>considering</w:t>
      </w:r>
      <w:r>
        <w:rPr>
          <w:b w:val="0"/>
          <w:color w:val="231F20"/>
          <w:spacing w:val="-14"/>
        </w:rPr>
        <w:t> </w:t>
      </w:r>
      <w:r>
        <w:rPr>
          <w:b w:val="0"/>
          <w:color w:val="231F20"/>
          <w:spacing w:val="-2"/>
        </w:rPr>
        <w:t>that</w:t>
      </w:r>
      <w:r>
        <w:rPr>
          <w:b w:val="0"/>
          <w:color w:val="231F20"/>
          <w:spacing w:val="-13"/>
        </w:rPr>
        <w:t> </w:t>
      </w:r>
      <w:r>
        <w:rPr>
          <w:b w:val="0"/>
          <w:color w:val="231F20"/>
          <w:spacing w:val="-2"/>
        </w:rPr>
        <w:t>developing</w:t>
      </w:r>
      <w:r>
        <w:rPr>
          <w:b w:val="0"/>
          <w:color w:val="231F20"/>
          <w:spacing w:val="-13"/>
        </w:rPr>
        <w:t> </w:t>
      </w:r>
      <w:r>
        <w:rPr>
          <w:b w:val="0"/>
          <w:color w:val="231F20"/>
          <w:spacing w:val="-2"/>
        </w:rPr>
        <w:t>each</w:t>
      </w:r>
      <w:r>
        <w:rPr>
          <w:b w:val="0"/>
          <w:color w:val="231F20"/>
          <w:spacing w:val="-14"/>
        </w:rPr>
        <w:t> </w:t>
      </w:r>
      <w:r>
        <w:rPr>
          <w:b w:val="0"/>
          <w:color w:val="231F20"/>
          <w:spacing w:val="-2"/>
        </w:rPr>
        <w:t>regional</w:t>
      </w:r>
      <w:r>
        <w:rPr>
          <w:b w:val="0"/>
          <w:color w:val="231F20"/>
          <w:spacing w:val="-13"/>
        </w:rPr>
        <w:t> </w:t>
      </w:r>
      <w:r>
        <w:rPr>
          <w:b w:val="0"/>
          <w:color w:val="231F20"/>
          <w:spacing w:val="-2"/>
        </w:rPr>
        <w:t>regulation </w:t>
      </w:r>
      <w:r>
        <w:rPr>
          <w:b w:val="0"/>
          <w:color w:val="231F20"/>
        </w:rPr>
        <w:t>requires</w:t>
      </w:r>
      <w:r>
        <w:rPr>
          <w:b w:val="0"/>
          <w:color w:val="231F20"/>
          <w:spacing w:val="-16"/>
        </w:rPr>
        <w:t> </w:t>
      </w:r>
      <w:r>
        <w:rPr>
          <w:b w:val="0"/>
          <w:color w:val="231F20"/>
        </w:rPr>
        <w:t>a</w:t>
      </w:r>
      <w:r>
        <w:rPr>
          <w:b w:val="0"/>
          <w:color w:val="231F20"/>
          <w:spacing w:val="-15"/>
        </w:rPr>
        <w:t> </w:t>
      </w:r>
      <w:r>
        <w:rPr>
          <w:b w:val="0"/>
          <w:color w:val="231F20"/>
        </w:rPr>
        <w:t>minimum</w:t>
      </w:r>
      <w:r>
        <w:rPr>
          <w:b w:val="0"/>
          <w:color w:val="231F20"/>
          <w:spacing w:val="-15"/>
        </w:rPr>
        <w:t> </w:t>
      </w:r>
      <w:r>
        <w:rPr>
          <w:b w:val="0"/>
          <w:color w:val="231F20"/>
        </w:rPr>
        <w:t>budget</w:t>
      </w:r>
      <w:r>
        <w:rPr>
          <w:b w:val="0"/>
          <w:color w:val="231F20"/>
          <w:spacing w:val="-16"/>
        </w:rPr>
        <w:t> </w:t>
      </w:r>
      <w:r>
        <w:rPr>
          <w:b w:val="0"/>
          <w:color w:val="231F20"/>
        </w:rPr>
        <w:t>of</w:t>
      </w:r>
      <w:r>
        <w:rPr>
          <w:b w:val="0"/>
          <w:color w:val="231F20"/>
          <w:spacing w:val="-15"/>
        </w:rPr>
        <w:t> </w:t>
      </w:r>
      <w:r>
        <w:rPr>
          <w:b w:val="0"/>
          <w:color w:val="231F20"/>
        </w:rPr>
        <w:t>IDR</w:t>
      </w:r>
      <w:r>
        <w:rPr>
          <w:b w:val="0"/>
          <w:color w:val="231F20"/>
          <w:spacing w:val="-15"/>
        </w:rPr>
        <w:t> </w:t>
      </w:r>
      <w:r>
        <w:rPr>
          <w:b w:val="0"/>
          <w:color w:val="231F20"/>
        </w:rPr>
        <w:t>300</w:t>
      </w:r>
      <w:r>
        <w:rPr>
          <w:b w:val="0"/>
          <w:color w:val="231F20"/>
          <w:spacing w:val="-16"/>
        </w:rPr>
        <w:t> </w:t>
      </w:r>
      <w:r>
        <w:rPr>
          <w:b w:val="0"/>
          <w:color w:val="231F20"/>
        </w:rPr>
        <w:t>million</w:t>
      </w:r>
      <w:r>
        <w:rPr>
          <w:b w:val="0"/>
          <w:color w:val="231F20"/>
          <w:spacing w:val="-15"/>
        </w:rPr>
        <w:t> </w:t>
      </w:r>
      <w:r>
        <w:rPr>
          <w:b w:val="0"/>
          <w:color w:val="231F20"/>
        </w:rPr>
        <w:t>to</w:t>
      </w:r>
      <w:r>
        <w:rPr>
          <w:b w:val="0"/>
          <w:color w:val="231F20"/>
          <w:spacing w:val="-15"/>
        </w:rPr>
        <w:t> </w:t>
      </w:r>
      <w:r>
        <w:rPr>
          <w:b w:val="0"/>
          <w:color w:val="231F20"/>
        </w:rPr>
        <w:t>IDR 2 billion per regulation (idem). Such inconsistencies can</w:t>
      </w:r>
      <w:r>
        <w:rPr>
          <w:b w:val="0"/>
          <w:color w:val="231F20"/>
          <w:spacing w:val="-6"/>
        </w:rPr>
        <w:t> </w:t>
      </w:r>
      <w:r>
        <w:rPr>
          <w:b w:val="0"/>
          <w:color w:val="231F20"/>
        </w:rPr>
        <w:t>be</w:t>
      </w:r>
      <w:r>
        <w:rPr>
          <w:b w:val="0"/>
          <w:color w:val="231F20"/>
          <w:spacing w:val="-6"/>
        </w:rPr>
        <w:t> </w:t>
      </w:r>
      <w:r>
        <w:rPr>
          <w:b w:val="0"/>
          <w:color w:val="231F20"/>
        </w:rPr>
        <w:t>prevented</w:t>
      </w:r>
      <w:r>
        <w:rPr>
          <w:b w:val="0"/>
          <w:color w:val="231F20"/>
          <w:spacing w:val="-6"/>
        </w:rPr>
        <w:t> </w:t>
      </w:r>
      <w:r>
        <w:rPr>
          <w:b w:val="0"/>
          <w:color w:val="231F20"/>
        </w:rPr>
        <w:t>through</w:t>
      </w:r>
      <w:r>
        <w:rPr>
          <w:b w:val="0"/>
          <w:color w:val="231F20"/>
          <w:spacing w:val="-6"/>
        </w:rPr>
        <w:t> </w:t>
      </w:r>
      <w:r>
        <w:rPr>
          <w:b w:val="0"/>
          <w:color w:val="231F20"/>
        </w:rPr>
        <w:t>the</w:t>
      </w:r>
      <w:r>
        <w:rPr>
          <w:b w:val="0"/>
          <w:color w:val="231F20"/>
          <w:spacing w:val="-6"/>
        </w:rPr>
        <w:t> </w:t>
      </w:r>
      <w:r>
        <w:rPr>
          <w:b w:val="0"/>
          <w:color w:val="231F20"/>
        </w:rPr>
        <w:t>active</w:t>
      </w:r>
      <w:r>
        <w:rPr>
          <w:b w:val="0"/>
          <w:color w:val="231F20"/>
          <w:spacing w:val="-6"/>
        </w:rPr>
        <w:t> </w:t>
      </w:r>
      <w:r>
        <w:rPr>
          <w:b w:val="0"/>
          <w:color w:val="231F20"/>
        </w:rPr>
        <w:t>role</w:t>
      </w:r>
      <w:r>
        <w:rPr>
          <w:b w:val="0"/>
          <w:color w:val="231F20"/>
          <w:spacing w:val="-6"/>
        </w:rPr>
        <w:t> </w:t>
      </w:r>
      <w:r>
        <w:rPr>
          <w:b w:val="0"/>
          <w:color w:val="231F20"/>
        </w:rPr>
        <w:t>of</w:t>
      </w:r>
      <w:r>
        <w:rPr>
          <w:b w:val="0"/>
          <w:color w:val="231F20"/>
          <w:spacing w:val="-6"/>
        </w:rPr>
        <w:t> </w:t>
      </w:r>
      <w:r>
        <w:rPr>
          <w:b w:val="0"/>
          <w:color w:val="231F20"/>
        </w:rPr>
        <w:t>JFAK</w:t>
      </w:r>
      <w:r>
        <w:rPr>
          <w:b w:val="0"/>
          <w:color w:val="231F20"/>
          <w:spacing w:val="-6"/>
        </w:rPr>
        <w:t> </w:t>
      </w:r>
      <w:r>
        <w:rPr>
          <w:b w:val="0"/>
          <w:color w:val="231F20"/>
        </w:rPr>
        <w:t>in ensuring policy harmonization.</w:t>
      </w:r>
    </w:p>
    <w:p>
      <w:pPr>
        <w:pStyle w:val="BodyText"/>
        <w:spacing w:before="15"/>
        <w:rPr>
          <w:b w:val="0"/>
        </w:rPr>
      </w:pPr>
    </w:p>
    <w:p>
      <w:pPr>
        <w:pStyle w:val="BodyText"/>
        <w:spacing w:line="254" w:lineRule="auto"/>
        <w:ind w:left="260" w:right="237"/>
        <w:jc w:val="both"/>
        <w:rPr>
          <w:b w:val="0"/>
        </w:rPr>
      </w:pPr>
      <w:r>
        <w:rPr>
          <w:rFonts w:ascii="Avenir 85 Heavy"/>
          <w:b w:val="0"/>
          <w:color w:val="231F20"/>
        </w:rPr>
        <w:t>Currently,</w:t>
      </w:r>
      <w:r>
        <w:rPr>
          <w:rFonts w:ascii="Avenir 85 Heavy"/>
          <w:b w:val="0"/>
          <w:color w:val="231F20"/>
          <w:spacing w:val="80"/>
        </w:rPr>
        <w:t> </w:t>
      </w:r>
      <w:r>
        <w:rPr>
          <w:rFonts w:ascii="Avenir 85 Heavy"/>
          <w:b w:val="0"/>
          <w:color w:val="231F20"/>
        </w:rPr>
        <w:t>there</w:t>
      </w:r>
      <w:r>
        <w:rPr>
          <w:rFonts w:ascii="Avenir 85 Heavy"/>
          <w:b w:val="0"/>
          <w:color w:val="231F20"/>
          <w:spacing w:val="80"/>
        </w:rPr>
        <w:t> </w:t>
      </w:r>
      <w:r>
        <w:rPr>
          <w:rFonts w:ascii="Avenir 85 Heavy"/>
          <w:b w:val="0"/>
          <w:color w:val="231F20"/>
        </w:rPr>
        <w:t>are</w:t>
      </w:r>
      <w:r>
        <w:rPr>
          <w:rFonts w:ascii="Avenir 85 Heavy"/>
          <w:b w:val="0"/>
          <w:color w:val="231F20"/>
          <w:spacing w:val="80"/>
        </w:rPr>
        <w:t> </w:t>
      </w:r>
      <w:r>
        <w:rPr>
          <w:rFonts w:ascii="Avenir 85 Heavy"/>
          <w:b w:val="0"/>
          <w:color w:val="231F20"/>
        </w:rPr>
        <w:t>more</w:t>
      </w:r>
      <w:r>
        <w:rPr>
          <w:rFonts w:ascii="Avenir 85 Heavy"/>
          <w:b w:val="0"/>
          <w:color w:val="231F20"/>
          <w:spacing w:val="80"/>
        </w:rPr>
        <w:t> </w:t>
      </w:r>
      <w:r>
        <w:rPr>
          <w:rFonts w:ascii="Avenir 85 Heavy"/>
          <w:b w:val="0"/>
          <w:color w:val="231F20"/>
        </w:rPr>
        <w:t>than</w:t>
      </w:r>
      <w:r>
        <w:rPr>
          <w:rFonts w:ascii="Avenir 85 Heavy"/>
          <w:b w:val="0"/>
          <w:color w:val="231F20"/>
          <w:spacing w:val="80"/>
        </w:rPr>
        <w:t> </w:t>
      </w:r>
      <w:r>
        <w:rPr>
          <w:rFonts w:ascii="Avenir 85 Heavy"/>
          <w:b w:val="0"/>
          <w:color w:val="231F20"/>
        </w:rPr>
        <w:t>9,861</w:t>
      </w:r>
      <w:r>
        <w:rPr>
          <w:rFonts w:ascii="Avenir 85 Heavy"/>
          <w:b w:val="0"/>
          <w:color w:val="231F20"/>
          <w:spacing w:val="80"/>
        </w:rPr>
        <w:t> </w:t>
      </w:r>
      <w:r>
        <w:rPr>
          <w:rFonts w:ascii="Avenir 85 Heavy"/>
          <w:b w:val="0"/>
          <w:color w:val="231F20"/>
        </w:rPr>
        <w:t>JFAK in Indonesia, </w:t>
      </w:r>
      <w:r>
        <w:rPr>
          <w:b w:val="0"/>
          <w:color w:val="231F20"/>
        </w:rPr>
        <w:t>including 1,624 at the provincial</w:t>
      </w:r>
      <w:r>
        <w:rPr>
          <w:b w:val="0"/>
          <w:color w:val="231F20"/>
          <w:spacing w:val="80"/>
        </w:rPr>
        <w:t> </w:t>
      </w:r>
      <w:r>
        <w:rPr>
          <w:b w:val="0"/>
          <w:color w:val="231F20"/>
        </w:rPr>
        <w:t>level, 4,096 in districts, and 1,654 in municipal governments that can be mobilized. However, this potential has not been fully optimized by regional governments due to existing challenges.</w:t>
      </w:r>
    </w:p>
    <w:p>
      <w:pPr>
        <w:spacing w:after="0" w:line="254" w:lineRule="auto"/>
        <w:jc w:val="both"/>
        <w:sectPr>
          <w:type w:val="continuous"/>
          <w:pgSz w:w="11910" w:h="16840"/>
          <w:pgMar w:header="0" w:footer="636" w:top="220" w:bottom="820" w:left="460" w:right="480"/>
          <w:cols w:num="2" w:equalWidth="0">
            <w:col w:w="5343" w:space="41"/>
            <w:col w:w="5586"/>
          </w:cols>
        </w:sectPr>
      </w:pPr>
    </w:p>
    <w:p>
      <w:pPr>
        <w:pStyle w:val="Heading1"/>
        <w:spacing w:before="83"/>
        <w:ind w:left="270"/>
        <w:rPr>
          <w:b w:val="0"/>
        </w:rPr>
      </w:pPr>
      <w:r>
        <w:rPr/>
        <mc:AlternateContent>
          <mc:Choice Requires="wps">
            <w:drawing>
              <wp:anchor distT="0" distB="0" distL="0" distR="0" allowOverlap="1" layoutInCell="1" locked="0" behindDoc="0" simplePos="0" relativeHeight="15732736">
                <wp:simplePos x="0" y="0"/>
                <wp:positionH relativeFrom="page">
                  <wp:posOffset>2503804</wp:posOffset>
                </wp:positionH>
                <wp:positionV relativeFrom="paragraph">
                  <wp:posOffset>165646</wp:posOffset>
                </wp:positionV>
                <wp:extent cx="4599305" cy="2095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4599305" cy="20955"/>
                        </a:xfrm>
                        <a:custGeom>
                          <a:avLst/>
                          <a:gdLst/>
                          <a:ahLst/>
                          <a:cxnLst/>
                          <a:rect l="l" t="t" r="r" b="b"/>
                          <a:pathLst>
                            <a:path w="4599305" h="20955">
                              <a:moveTo>
                                <a:pt x="4599000" y="0"/>
                              </a:moveTo>
                              <a:lnTo>
                                <a:pt x="0" y="0"/>
                              </a:lnTo>
                              <a:lnTo>
                                <a:pt x="0" y="20650"/>
                              </a:lnTo>
                              <a:lnTo>
                                <a:pt x="4599000" y="20650"/>
                              </a:lnTo>
                              <a:lnTo>
                                <a:pt x="459900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97.149994pt;margin-top:13.043pt;width:362.126pt;height:1.626pt;mso-position-horizontal-relative:page;mso-position-vertical-relative:paragraph;z-index:15732736" id="docshape15" filled="true" fillcolor="#21aea3" stroked="false">
                <v:fill type="solid"/>
                <w10:wrap type="none"/>
              </v:rect>
            </w:pict>
          </mc:Fallback>
        </mc:AlternateContent>
      </w:r>
      <w:r>
        <w:rPr>
          <w:b w:val="0"/>
          <w:color w:val="243B75"/>
        </w:rPr>
        <w:t>Problem</w:t>
      </w:r>
      <w:r>
        <w:rPr>
          <w:b w:val="0"/>
          <w:color w:val="243B75"/>
          <w:spacing w:val="-12"/>
        </w:rPr>
        <w:t> </w:t>
      </w:r>
      <w:r>
        <w:rPr>
          <w:b w:val="0"/>
          <w:color w:val="243B75"/>
          <w:spacing w:val="-2"/>
        </w:rPr>
        <w:t>Description</w:t>
      </w:r>
    </w:p>
    <w:p>
      <w:pPr>
        <w:pStyle w:val="BodyText"/>
        <w:spacing w:before="4"/>
        <w:rPr>
          <w:rFonts w:ascii="Avenir 85 Heavy"/>
          <w:b w:val="0"/>
          <w:sz w:val="18"/>
        </w:rPr>
      </w:pPr>
    </w:p>
    <w:p>
      <w:pPr>
        <w:spacing w:after="0"/>
        <w:rPr>
          <w:rFonts w:ascii="Avenir 85 Heavy"/>
          <w:sz w:val="18"/>
        </w:rPr>
        <w:sectPr>
          <w:pgSz w:w="11910" w:h="16840"/>
          <w:pgMar w:header="0" w:footer="636" w:top="560" w:bottom="820" w:left="460" w:right="480"/>
        </w:sectPr>
      </w:pPr>
    </w:p>
    <w:p>
      <w:pPr>
        <w:pStyle w:val="ListParagraph"/>
        <w:numPr>
          <w:ilvl w:val="0"/>
          <w:numId w:val="2"/>
        </w:numPr>
        <w:tabs>
          <w:tab w:pos="620" w:val="left" w:leader="none"/>
        </w:tabs>
        <w:spacing w:line="254" w:lineRule="auto" w:before="100" w:after="0"/>
        <w:ind w:left="620" w:right="0" w:hanging="360"/>
        <w:jc w:val="both"/>
        <w:rPr>
          <w:b w:val="0"/>
          <w:sz w:val="22"/>
        </w:rPr>
      </w:pPr>
      <w:r>
        <w:rPr>
          <w:rFonts w:ascii="Avenir 85 Heavy" w:hAnsi="Avenir 85 Heavy"/>
          <w:b w:val="0"/>
          <w:color w:val="231F20"/>
          <w:spacing w:val="-2"/>
          <w:sz w:val="22"/>
        </w:rPr>
        <w:t>Limited</w:t>
      </w:r>
      <w:r>
        <w:rPr>
          <w:rFonts w:ascii="Avenir 85 Heavy" w:hAnsi="Avenir 85 Heavy"/>
          <w:b w:val="0"/>
          <w:color w:val="231F20"/>
          <w:spacing w:val="-13"/>
          <w:sz w:val="22"/>
        </w:rPr>
        <w:t> </w:t>
      </w:r>
      <w:r>
        <w:rPr>
          <w:rFonts w:ascii="Avenir 85 Heavy" w:hAnsi="Avenir 85 Heavy"/>
          <w:b w:val="0"/>
          <w:color w:val="231F20"/>
          <w:spacing w:val="-2"/>
          <w:sz w:val="22"/>
        </w:rPr>
        <w:t>understanding</w:t>
      </w:r>
      <w:r>
        <w:rPr>
          <w:rFonts w:ascii="Avenir 85 Heavy" w:hAnsi="Avenir 85 Heavy"/>
          <w:b w:val="0"/>
          <w:color w:val="231F20"/>
          <w:spacing w:val="-13"/>
          <w:sz w:val="22"/>
        </w:rPr>
        <w:t> </w:t>
      </w:r>
      <w:r>
        <w:rPr>
          <w:rFonts w:ascii="Avenir 85 Heavy" w:hAnsi="Avenir 85 Heavy"/>
          <w:b w:val="0"/>
          <w:color w:val="231F20"/>
          <w:spacing w:val="-2"/>
          <w:sz w:val="22"/>
        </w:rPr>
        <w:t>by</w:t>
      </w:r>
      <w:r>
        <w:rPr>
          <w:rFonts w:ascii="Avenir 85 Heavy" w:hAnsi="Avenir 85 Heavy"/>
          <w:b w:val="0"/>
          <w:color w:val="231F20"/>
          <w:spacing w:val="-13"/>
          <w:sz w:val="22"/>
        </w:rPr>
        <w:t> </w:t>
      </w:r>
      <w:r>
        <w:rPr>
          <w:rFonts w:ascii="Avenir 85 Heavy" w:hAnsi="Avenir 85 Heavy"/>
          <w:b w:val="0"/>
          <w:color w:val="231F20"/>
          <w:spacing w:val="-2"/>
          <w:sz w:val="22"/>
        </w:rPr>
        <w:t>regional</w:t>
      </w:r>
      <w:r>
        <w:rPr>
          <w:rFonts w:ascii="Avenir 85 Heavy" w:hAnsi="Avenir 85 Heavy"/>
          <w:b w:val="0"/>
          <w:color w:val="231F20"/>
          <w:spacing w:val="-13"/>
          <w:sz w:val="22"/>
        </w:rPr>
        <w:t> </w:t>
      </w:r>
      <w:r>
        <w:rPr>
          <w:rFonts w:ascii="Avenir 85 Heavy" w:hAnsi="Avenir 85 Heavy"/>
          <w:b w:val="0"/>
          <w:color w:val="231F20"/>
          <w:spacing w:val="-2"/>
          <w:sz w:val="22"/>
        </w:rPr>
        <w:t>unit</w:t>
      </w:r>
      <w:r>
        <w:rPr>
          <w:rFonts w:ascii="Avenir 85 Heavy" w:hAnsi="Avenir 85 Heavy"/>
          <w:b w:val="0"/>
          <w:color w:val="231F20"/>
          <w:spacing w:val="-13"/>
          <w:sz w:val="22"/>
        </w:rPr>
        <w:t> </w:t>
      </w:r>
      <w:r>
        <w:rPr>
          <w:rFonts w:ascii="Avenir 85 Heavy" w:hAnsi="Avenir 85 Heavy"/>
          <w:b w:val="0"/>
          <w:color w:val="231F20"/>
          <w:spacing w:val="-2"/>
          <w:sz w:val="22"/>
        </w:rPr>
        <w:t>leaders </w:t>
      </w:r>
      <w:r>
        <w:rPr>
          <w:rFonts w:ascii="Avenir 85 Heavy" w:hAnsi="Avenir 85 Heavy"/>
          <w:b w:val="0"/>
          <w:color w:val="231F20"/>
          <w:sz w:val="22"/>
        </w:rPr>
        <w:t>of the roles, duties, and functions of JFAK, </w:t>
      </w:r>
      <w:r>
        <w:rPr>
          <w:b w:val="0"/>
          <w:color w:val="231F20"/>
          <w:sz w:val="22"/>
        </w:rPr>
        <w:t>resulting in a ‘functional position with structural responsibilities.’ JFAK in the regions are still treated by their superiors as administrative officials or ‘structural staff.’</w:t>
      </w:r>
    </w:p>
    <w:p>
      <w:pPr>
        <w:pStyle w:val="BodyText"/>
        <w:spacing w:before="13"/>
        <w:rPr>
          <w:b w:val="0"/>
        </w:rPr>
      </w:pPr>
    </w:p>
    <w:p>
      <w:pPr>
        <w:pStyle w:val="ListParagraph"/>
        <w:numPr>
          <w:ilvl w:val="0"/>
          <w:numId w:val="2"/>
        </w:numPr>
        <w:tabs>
          <w:tab w:pos="620" w:val="left" w:leader="none"/>
        </w:tabs>
        <w:spacing w:line="254" w:lineRule="auto" w:before="0" w:after="0"/>
        <w:ind w:left="620" w:right="0" w:hanging="360"/>
        <w:jc w:val="both"/>
        <w:rPr>
          <w:b w:val="0"/>
          <w:sz w:val="22"/>
        </w:rPr>
      </w:pPr>
      <w:r>
        <w:rPr>
          <w:rFonts w:ascii="Avenir 85 Heavy" w:hAnsi="Avenir 85 Heavy"/>
          <w:b w:val="0"/>
          <w:color w:val="231F20"/>
          <w:sz w:val="22"/>
        </w:rPr>
        <w:t>Limited</w:t>
      </w:r>
      <w:r>
        <w:rPr>
          <w:rFonts w:ascii="Avenir 85 Heavy" w:hAnsi="Avenir 85 Heavy"/>
          <w:b w:val="0"/>
          <w:color w:val="231F20"/>
          <w:spacing w:val="80"/>
          <w:sz w:val="22"/>
        </w:rPr>
        <w:t> </w:t>
      </w:r>
      <w:r>
        <w:rPr>
          <w:rFonts w:ascii="Avenir 85 Heavy" w:hAnsi="Avenir 85 Heavy"/>
          <w:b w:val="0"/>
          <w:color w:val="231F20"/>
          <w:sz w:val="22"/>
        </w:rPr>
        <w:t>utilization</w:t>
      </w:r>
      <w:r>
        <w:rPr>
          <w:rFonts w:ascii="Avenir 85 Heavy" w:hAnsi="Avenir 85 Heavy"/>
          <w:b w:val="0"/>
          <w:color w:val="231F20"/>
          <w:spacing w:val="80"/>
          <w:sz w:val="22"/>
        </w:rPr>
        <w:t> </w:t>
      </w:r>
      <w:r>
        <w:rPr>
          <w:rFonts w:ascii="Avenir 85 Heavy" w:hAnsi="Avenir 85 Heavy"/>
          <w:b w:val="0"/>
          <w:color w:val="231F20"/>
          <w:sz w:val="22"/>
        </w:rPr>
        <w:t>of</w:t>
      </w:r>
      <w:r>
        <w:rPr>
          <w:rFonts w:ascii="Avenir 85 Heavy" w:hAnsi="Avenir 85 Heavy"/>
          <w:b w:val="0"/>
          <w:color w:val="231F20"/>
          <w:spacing w:val="80"/>
          <w:sz w:val="22"/>
        </w:rPr>
        <w:t> </w:t>
      </w:r>
      <w:r>
        <w:rPr>
          <w:rFonts w:ascii="Avenir 85 Heavy" w:hAnsi="Avenir 85 Heavy"/>
          <w:b w:val="0"/>
          <w:color w:val="231F20"/>
          <w:sz w:val="22"/>
        </w:rPr>
        <w:t>JFAK</w:t>
      </w:r>
      <w:r>
        <w:rPr>
          <w:rFonts w:ascii="Avenir 85 Heavy" w:hAnsi="Avenir 85 Heavy"/>
          <w:b w:val="0"/>
          <w:color w:val="231F20"/>
          <w:spacing w:val="80"/>
          <w:sz w:val="22"/>
        </w:rPr>
        <w:t> </w:t>
      </w:r>
      <w:r>
        <w:rPr>
          <w:rFonts w:ascii="Avenir 85 Heavy" w:hAnsi="Avenir 85 Heavy"/>
          <w:b w:val="0"/>
          <w:color w:val="231F20"/>
          <w:sz w:val="22"/>
        </w:rPr>
        <w:t>by</w:t>
      </w:r>
      <w:r>
        <w:rPr>
          <w:rFonts w:ascii="Avenir 85 Heavy" w:hAnsi="Avenir 85 Heavy"/>
          <w:b w:val="0"/>
          <w:color w:val="231F20"/>
          <w:spacing w:val="80"/>
          <w:sz w:val="22"/>
        </w:rPr>
        <w:t> </w:t>
      </w:r>
      <w:r>
        <w:rPr>
          <w:rFonts w:ascii="Avenir 85 Heavy" w:hAnsi="Avenir 85 Heavy"/>
          <w:b w:val="0"/>
          <w:color w:val="231F20"/>
          <w:sz w:val="22"/>
        </w:rPr>
        <w:t>regional unit leaders</w:t>
      </w:r>
      <w:r>
        <w:rPr>
          <w:rFonts w:ascii="Avenir 85 Heavy" w:hAnsi="Avenir 85 Heavy"/>
          <w:b w:val="0"/>
          <w:color w:val="231F20"/>
          <w:spacing w:val="40"/>
          <w:sz w:val="22"/>
        </w:rPr>
        <w:t> </w:t>
      </w:r>
      <w:r>
        <w:rPr>
          <w:rFonts w:ascii="Avenir 85 Heavy" w:hAnsi="Avenir 85 Heavy"/>
          <w:b w:val="0"/>
          <w:color w:val="231F20"/>
          <w:sz w:val="22"/>
        </w:rPr>
        <w:t>to improve the public policy formulation process and promote innovation to accelerate basic services. </w:t>
      </w:r>
      <w:r>
        <w:rPr>
          <w:b w:val="0"/>
          <w:color w:val="231F20"/>
          <w:sz w:val="22"/>
        </w:rPr>
        <w:t>Regional government leaders do not utilize JFAK’s role due</w:t>
      </w:r>
      <w:r>
        <w:rPr>
          <w:b w:val="0"/>
          <w:color w:val="231F20"/>
          <w:spacing w:val="40"/>
          <w:sz w:val="22"/>
        </w:rPr>
        <w:t> </w:t>
      </w:r>
      <w:r>
        <w:rPr>
          <w:b w:val="0"/>
          <w:color w:val="231F20"/>
          <w:sz w:val="22"/>
        </w:rPr>
        <w:t>to</w:t>
      </w:r>
      <w:r>
        <w:rPr>
          <w:b w:val="0"/>
          <w:color w:val="231F20"/>
          <w:spacing w:val="40"/>
          <w:sz w:val="22"/>
        </w:rPr>
        <w:t> </w:t>
      </w:r>
      <w:r>
        <w:rPr>
          <w:b w:val="0"/>
          <w:color w:val="231F20"/>
          <w:sz w:val="22"/>
        </w:rPr>
        <w:t>the</w:t>
      </w:r>
      <w:r>
        <w:rPr>
          <w:b w:val="0"/>
          <w:color w:val="231F20"/>
          <w:spacing w:val="40"/>
          <w:sz w:val="22"/>
        </w:rPr>
        <w:t> </w:t>
      </w:r>
      <w:r>
        <w:rPr>
          <w:b w:val="0"/>
          <w:color w:val="231F20"/>
          <w:sz w:val="22"/>
        </w:rPr>
        <w:t>absence</w:t>
      </w:r>
      <w:r>
        <w:rPr>
          <w:b w:val="0"/>
          <w:color w:val="231F20"/>
          <w:spacing w:val="40"/>
          <w:sz w:val="22"/>
        </w:rPr>
        <w:t> </w:t>
      </w:r>
      <w:r>
        <w:rPr>
          <w:b w:val="0"/>
          <w:color w:val="231F20"/>
          <w:sz w:val="22"/>
        </w:rPr>
        <w:t>of</w:t>
      </w:r>
      <w:r>
        <w:rPr>
          <w:b w:val="0"/>
          <w:color w:val="231F20"/>
          <w:spacing w:val="40"/>
          <w:sz w:val="22"/>
        </w:rPr>
        <w:t> </w:t>
      </w:r>
      <w:r>
        <w:rPr>
          <w:b w:val="0"/>
          <w:color w:val="231F20"/>
          <w:sz w:val="22"/>
        </w:rPr>
        <w:t>outreach</w:t>
      </w:r>
      <w:r>
        <w:rPr>
          <w:b w:val="0"/>
          <w:color w:val="231F20"/>
          <w:spacing w:val="40"/>
          <w:sz w:val="22"/>
        </w:rPr>
        <w:t> </w:t>
      </w:r>
      <w:r>
        <w:rPr>
          <w:b w:val="0"/>
          <w:color w:val="231F20"/>
          <w:sz w:val="22"/>
        </w:rPr>
        <w:t>from</w:t>
      </w:r>
      <w:r>
        <w:rPr>
          <w:b w:val="0"/>
          <w:color w:val="231F20"/>
          <w:spacing w:val="40"/>
          <w:sz w:val="22"/>
        </w:rPr>
        <w:t> </w:t>
      </w:r>
      <w:r>
        <w:rPr>
          <w:b w:val="0"/>
          <w:color w:val="231F20"/>
          <w:sz w:val="22"/>
        </w:rPr>
        <w:t>central or regional supervisory institutions. Agencies such as Regional Planning and Development Agencies (Bappeda Litbang) and other units in the region do not involve JFAK in formulating policy</w:t>
      </w:r>
      <w:r>
        <w:rPr>
          <w:b w:val="0"/>
          <w:color w:val="231F20"/>
          <w:spacing w:val="-15"/>
          <w:sz w:val="22"/>
        </w:rPr>
        <w:t> </w:t>
      </w:r>
      <w:r>
        <w:rPr>
          <w:b w:val="0"/>
          <w:color w:val="231F20"/>
          <w:sz w:val="22"/>
        </w:rPr>
        <w:t>recommendation</w:t>
      </w:r>
      <w:r>
        <w:rPr>
          <w:b w:val="0"/>
          <w:color w:val="231F20"/>
          <w:spacing w:val="-15"/>
          <w:sz w:val="22"/>
        </w:rPr>
        <w:t> </w:t>
      </w:r>
      <w:r>
        <w:rPr>
          <w:b w:val="0"/>
          <w:color w:val="231F20"/>
          <w:sz w:val="22"/>
        </w:rPr>
        <w:t>studies</w:t>
      </w:r>
      <w:r>
        <w:rPr>
          <w:b w:val="0"/>
          <w:color w:val="231F20"/>
          <w:spacing w:val="-15"/>
          <w:sz w:val="22"/>
        </w:rPr>
        <w:t> </w:t>
      </w:r>
      <w:r>
        <w:rPr>
          <w:b w:val="0"/>
          <w:color w:val="231F20"/>
          <w:sz w:val="22"/>
        </w:rPr>
        <w:t>for</w:t>
      </w:r>
      <w:r>
        <w:rPr>
          <w:b w:val="0"/>
          <w:color w:val="231F20"/>
          <w:spacing w:val="-15"/>
          <w:sz w:val="22"/>
        </w:rPr>
        <w:t> </w:t>
      </w:r>
      <w:r>
        <w:rPr>
          <w:b w:val="0"/>
          <w:color w:val="231F20"/>
          <w:sz w:val="22"/>
        </w:rPr>
        <w:t>planning</w:t>
      </w:r>
      <w:r>
        <w:rPr>
          <w:b w:val="0"/>
          <w:color w:val="231F20"/>
          <w:spacing w:val="-15"/>
          <w:sz w:val="22"/>
        </w:rPr>
        <w:t> </w:t>
      </w:r>
      <w:r>
        <w:rPr>
          <w:b w:val="0"/>
          <w:color w:val="231F20"/>
          <w:sz w:val="22"/>
        </w:rPr>
        <w:t>and budgeting documents.</w:t>
      </w:r>
    </w:p>
    <w:p>
      <w:pPr>
        <w:pStyle w:val="BodyText"/>
        <w:spacing w:before="3"/>
        <w:rPr>
          <w:b w:val="0"/>
        </w:rPr>
      </w:pPr>
    </w:p>
    <w:p>
      <w:pPr>
        <w:pStyle w:val="ListParagraph"/>
        <w:numPr>
          <w:ilvl w:val="0"/>
          <w:numId w:val="2"/>
        </w:numPr>
        <w:tabs>
          <w:tab w:pos="620" w:val="left" w:leader="none"/>
        </w:tabs>
        <w:spacing w:line="254" w:lineRule="auto" w:before="0" w:after="0"/>
        <w:ind w:left="620" w:right="0" w:hanging="360"/>
        <w:jc w:val="both"/>
        <w:rPr>
          <w:b w:val="0"/>
          <w:sz w:val="22"/>
        </w:rPr>
      </w:pPr>
      <w:r>
        <w:rPr>
          <w:rFonts w:ascii="Avenir 85 Heavy"/>
          <w:b w:val="0"/>
          <w:color w:val="231F20"/>
          <w:sz w:val="22"/>
        </w:rPr>
        <w:t>Limited competence and capacity of JFAK </w:t>
      </w:r>
      <w:r>
        <w:rPr>
          <w:rFonts w:ascii="Avenir 85 Heavy"/>
          <w:b w:val="0"/>
          <w:color w:val="231F20"/>
          <w:sz w:val="22"/>
        </w:rPr>
        <w:t>in the</w:t>
      </w:r>
      <w:r>
        <w:rPr>
          <w:rFonts w:ascii="Avenir 85 Heavy"/>
          <w:b w:val="0"/>
          <w:color w:val="231F20"/>
          <w:spacing w:val="-19"/>
          <w:sz w:val="22"/>
        </w:rPr>
        <w:t> </w:t>
      </w:r>
      <w:r>
        <w:rPr>
          <w:rFonts w:ascii="Avenir 85 Heavy"/>
          <w:b w:val="0"/>
          <w:color w:val="231F20"/>
          <w:sz w:val="22"/>
        </w:rPr>
        <w:t>regions.</w:t>
      </w:r>
      <w:r>
        <w:rPr>
          <w:rFonts w:ascii="Avenir 85 Heavy"/>
          <w:b w:val="0"/>
          <w:color w:val="231F20"/>
          <w:spacing w:val="-16"/>
          <w:sz w:val="22"/>
        </w:rPr>
        <w:t> </w:t>
      </w:r>
      <w:r>
        <w:rPr>
          <w:b w:val="0"/>
          <w:color w:val="231F20"/>
          <w:sz w:val="22"/>
        </w:rPr>
        <w:t>This</w:t>
      </w:r>
      <w:r>
        <w:rPr>
          <w:b w:val="0"/>
          <w:color w:val="231F20"/>
          <w:spacing w:val="-15"/>
          <w:sz w:val="22"/>
        </w:rPr>
        <w:t> </w:t>
      </w:r>
      <w:r>
        <w:rPr>
          <w:b w:val="0"/>
          <w:color w:val="231F20"/>
          <w:sz w:val="22"/>
        </w:rPr>
        <w:t>limitation</w:t>
      </w:r>
      <w:r>
        <w:rPr>
          <w:b w:val="0"/>
          <w:color w:val="231F20"/>
          <w:spacing w:val="-16"/>
          <w:sz w:val="22"/>
        </w:rPr>
        <w:t> </w:t>
      </w:r>
      <w:r>
        <w:rPr>
          <w:b w:val="0"/>
          <w:color w:val="231F20"/>
          <w:sz w:val="22"/>
        </w:rPr>
        <w:t>arises</w:t>
      </w:r>
      <w:r>
        <w:rPr>
          <w:b w:val="0"/>
          <w:color w:val="231F20"/>
          <w:spacing w:val="-15"/>
          <w:sz w:val="22"/>
        </w:rPr>
        <w:t> </w:t>
      </w:r>
      <w:r>
        <w:rPr>
          <w:b w:val="0"/>
          <w:color w:val="231F20"/>
          <w:sz w:val="22"/>
        </w:rPr>
        <w:t>due</w:t>
      </w:r>
      <w:r>
        <w:rPr>
          <w:b w:val="0"/>
          <w:color w:val="231F20"/>
          <w:spacing w:val="-15"/>
          <w:sz w:val="22"/>
        </w:rPr>
        <w:t> </w:t>
      </w:r>
      <w:r>
        <w:rPr>
          <w:b w:val="0"/>
          <w:color w:val="231F20"/>
          <w:sz w:val="22"/>
        </w:rPr>
        <w:t>to</w:t>
      </w:r>
      <w:r>
        <w:rPr>
          <w:b w:val="0"/>
          <w:color w:val="231F20"/>
          <w:spacing w:val="-15"/>
          <w:sz w:val="22"/>
        </w:rPr>
        <w:t> </w:t>
      </w:r>
      <w:r>
        <w:rPr>
          <w:b w:val="0"/>
          <w:color w:val="231F20"/>
          <w:sz w:val="22"/>
        </w:rPr>
        <w:t>minimal budgets</w:t>
      </w:r>
      <w:r>
        <w:rPr>
          <w:b w:val="0"/>
          <w:color w:val="231F20"/>
          <w:spacing w:val="40"/>
          <w:sz w:val="22"/>
        </w:rPr>
        <w:t> </w:t>
      </w:r>
      <w:r>
        <w:rPr>
          <w:b w:val="0"/>
          <w:color w:val="231F20"/>
          <w:sz w:val="22"/>
        </w:rPr>
        <w:t>and</w:t>
      </w:r>
      <w:r>
        <w:rPr>
          <w:b w:val="0"/>
          <w:color w:val="231F20"/>
          <w:spacing w:val="40"/>
          <w:sz w:val="22"/>
        </w:rPr>
        <w:t> </w:t>
      </w:r>
      <w:r>
        <w:rPr>
          <w:b w:val="0"/>
          <w:color w:val="231F20"/>
          <w:sz w:val="22"/>
        </w:rPr>
        <w:t>difficulties</w:t>
      </w:r>
      <w:r>
        <w:rPr>
          <w:b w:val="0"/>
          <w:color w:val="231F20"/>
          <w:spacing w:val="40"/>
          <w:sz w:val="22"/>
        </w:rPr>
        <w:t> </w:t>
      </w:r>
      <w:r>
        <w:rPr>
          <w:b w:val="0"/>
          <w:color w:val="231F20"/>
          <w:sz w:val="22"/>
        </w:rPr>
        <w:t>in</w:t>
      </w:r>
      <w:r>
        <w:rPr>
          <w:b w:val="0"/>
          <w:color w:val="231F20"/>
          <w:spacing w:val="40"/>
          <w:sz w:val="22"/>
        </w:rPr>
        <w:t> </w:t>
      </w:r>
      <w:r>
        <w:rPr>
          <w:b w:val="0"/>
          <w:color w:val="231F20"/>
          <w:sz w:val="22"/>
        </w:rPr>
        <w:t>accessing</w:t>
      </w:r>
      <w:r>
        <w:rPr>
          <w:b w:val="0"/>
          <w:color w:val="231F20"/>
          <w:spacing w:val="40"/>
          <w:sz w:val="22"/>
        </w:rPr>
        <w:t> </w:t>
      </w:r>
      <w:r>
        <w:rPr>
          <w:b w:val="0"/>
          <w:color w:val="231F20"/>
          <w:sz w:val="22"/>
        </w:rPr>
        <w:t>training,</w:t>
      </w:r>
    </w:p>
    <w:p>
      <w:pPr>
        <w:pStyle w:val="BodyText"/>
        <w:spacing w:line="252" w:lineRule="auto" w:before="105"/>
        <w:ind w:left="620" w:right="237"/>
        <w:jc w:val="both"/>
        <w:rPr>
          <w:b w:val="0"/>
        </w:rPr>
      </w:pPr>
      <w:r>
        <w:rPr/>
        <w:br w:type="column"/>
      </w:r>
      <w:r>
        <w:rPr>
          <w:b w:val="0"/>
          <w:color w:val="231F20"/>
        </w:rPr>
        <w:t>including Learning Management </w:t>
      </w:r>
      <w:r>
        <w:rPr>
          <w:b w:val="0"/>
          <w:color w:val="231F20"/>
        </w:rPr>
        <w:t>Systems managed by LAN. This situation is particularly prevalent in districts/cities and archipelagic areas where not all regions have internet access (limited infrastructure).</w:t>
      </w:r>
    </w:p>
    <w:p>
      <w:pPr>
        <w:pStyle w:val="BodyText"/>
        <w:spacing w:before="14"/>
        <w:rPr>
          <w:b w:val="0"/>
        </w:rPr>
      </w:pPr>
    </w:p>
    <w:p>
      <w:pPr>
        <w:pStyle w:val="ListParagraph"/>
        <w:numPr>
          <w:ilvl w:val="0"/>
          <w:numId w:val="2"/>
        </w:numPr>
        <w:tabs>
          <w:tab w:pos="619" w:val="left" w:leader="none"/>
        </w:tabs>
        <w:spacing w:line="254" w:lineRule="auto" w:before="0" w:after="0"/>
        <w:ind w:left="619" w:right="237" w:hanging="360"/>
        <w:jc w:val="both"/>
        <w:rPr>
          <w:b w:val="0"/>
          <w:sz w:val="22"/>
        </w:rPr>
      </w:pPr>
      <w:r>
        <w:rPr>
          <w:rFonts w:ascii="Avenir 85 Heavy" w:hAnsi="Avenir 85 Heavy"/>
          <w:b w:val="0"/>
          <w:color w:val="231F20"/>
          <w:sz w:val="22"/>
        </w:rPr>
        <w:t>Limited regulations governing </w:t>
      </w:r>
      <w:r>
        <w:rPr>
          <w:rFonts w:ascii="Avenir 85 Heavy" w:hAnsi="Avenir 85 Heavy"/>
          <w:b w:val="0"/>
          <w:color w:val="231F20"/>
          <w:sz w:val="22"/>
        </w:rPr>
        <w:t>JFAK development and management in the regions.</w:t>
      </w:r>
      <w:r>
        <w:rPr>
          <w:rFonts w:ascii="Avenir 85 Heavy" w:hAnsi="Avenir 85 Heavy"/>
          <w:b w:val="0"/>
          <w:color w:val="231F20"/>
          <w:spacing w:val="80"/>
          <w:sz w:val="22"/>
        </w:rPr>
        <w:t> </w:t>
      </w:r>
      <w:r>
        <w:rPr>
          <w:b w:val="0"/>
          <w:color w:val="231F20"/>
          <w:sz w:val="22"/>
        </w:rPr>
        <w:t>Clarity</w:t>
      </w:r>
      <w:r>
        <w:rPr>
          <w:b w:val="0"/>
          <w:color w:val="231F20"/>
          <w:spacing w:val="80"/>
          <w:sz w:val="22"/>
        </w:rPr>
        <w:t> </w:t>
      </w:r>
      <w:r>
        <w:rPr>
          <w:b w:val="0"/>
          <w:color w:val="231F20"/>
          <w:sz w:val="22"/>
        </w:rPr>
        <w:t>is</w:t>
      </w:r>
      <w:r>
        <w:rPr>
          <w:b w:val="0"/>
          <w:color w:val="231F20"/>
          <w:spacing w:val="80"/>
          <w:sz w:val="22"/>
        </w:rPr>
        <w:t> </w:t>
      </w:r>
      <w:r>
        <w:rPr>
          <w:b w:val="0"/>
          <w:color w:val="231F20"/>
          <w:sz w:val="22"/>
        </w:rPr>
        <w:t>needed</w:t>
      </w:r>
      <w:r>
        <w:rPr>
          <w:b w:val="0"/>
          <w:color w:val="231F20"/>
          <w:spacing w:val="80"/>
          <w:sz w:val="22"/>
        </w:rPr>
        <w:t> </w:t>
      </w:r>
      <w:r>
        <w:rPr>
          <w:b w:val="0"/>
          <w:color w:val="231F20"/>
          <w:sz w:val="22"/>
        </w:rPr>
        <w:t>in</w:t>
      </w:r>
      <w:r>
        <w:rPr>
          <w:b w:val="0"/>
          <w:color w:val="231F20"/>
          <w:spacing w:val="80"/>
          <w:sz w:val="22"/>
        </w:rPr>
        <w:t> </w:t>
      </w:r>
      <w:r>
        <w:rPr>
          <w:b w:val="0"/>
          <w:color w:val="231F20"/>
          <w:sz w:val="22"/>
        </w:rPr>
        <w:t>regulations and</w:t>
      </w:r>
      <w:r>
        <w:rPr>
          <w:b w:val="0"/>
          <w:color w:val="231F20"/>
          <w:spacing w:val="40"/>
          <w:sz w:val="22"/>
        </w:rPr>
        <w:t> </w:t>
      </w:r>
      <w:r>
        <w:rPr>
          <w:b w:val="0"/>
          <w:color w:val="231F20"/>
          <w:sz w:val="22"/>
        </w:rPr>
        <w:t>policies</w:t>
      </w:r>
      <w:r>
        <w:rPr>
          <w:b w:val="0"/>
          <w:color w:val="231F20"/>
          <w:spacing w:val="40"/>
          <w:sz w:val="22"/>
        </w:rPr>
        <w:t> </w:t>
      </w:r>
      <w:r>
        <w:rPr>
          <w:b w:val="0"/>
          <w:color w:val="231F20"/>
          <w:sz w:val="22"/>
        </w:rPr>
        <w:t>regarding</w:t>
      </w:r>
      <w:r>
        <w:rPr>
          <w:b w:val="0"/>
          <w:color w:val="231F20"/>
          <w:spacing w:val="40"/>
          <w:sz w:val="22"/>
        </w:rPr>
        <w:t> </w:t>
      </w:r>
      <w:r>
        <w:rPr>
          <w:b w:val="0"/>
          <w:color w:val="231F20"/>
          <w:sz w:val="22"/>
        </w:rPr>
        <w:t>JFAK</w:t>
      </w:r>
      <w:r>
        <w:rPr>
          <w:b w:val="0"/>
          <w:color w:val="231F20"/>
          <w:spacing w:val="40"/>
          <w:sz w:val="22"/>
        </w:rPr>
        <w:t> </w:t>
      </w:r>
      <w:r>
        <w:rPr>
          <w:b w:val="0"/>
          <w:color w:val="231F20"/>
          <w:sz w:val="22"/>
        </w:rPr>
        <w:t>supervision</w:t>
      </w:r>
      <w:r>
        <w:rPr>
          <w:b w:val="0"/>
          <w:color w:val="231F20"/>
          <w:spacing w:val="40"/>
          <w:sz w:val="22"/>
        </w:rPr>
        <w:t> </w:t>
      </w:r>
      <w:r>
        <w:rPr>
          <w:b w:val="0"/>
          <w:color w:val="231F20"/>
          <w:sz w:val="22"/>
        </w:rPr>
        <w:t>in</w:t>
      </w:r>
      <w:r>
        <w:rPr>
          <w:b w:val="0"/>
          <w:color w:val="231F20"/>
          <w:spacing w:val="40"/>
          <w:sz w:val="22"/>
        </w:rPr>
        <w:t> </w:t>
      </w:r>
      <w:r>
        <w:rPr>
          <w:b w:val="0"/>
          <w:color w:val="231F20"/>
          <w:sz w:val="22"/>
        </w:rPr>
        <w:t>the regions, especially the importance of establishing supervisory units. Such units can encourage</w:t>
      </w:r>
      <w:r>
        <w:rPr>
          <w:b w:val="0"/>
          <w:color w:val="231F20"/>
          <w:spacing w:val="-15"/>
          <w:sz w:val="22"/>
        </w:rPr>
        <w:t> </w:t>
      </w:r>
      <w:r>
        <w:rPr>
          <w:b w:val="0"/>
          <w:color w:val="231F20"/>
          <w:sz w:val="22"/>
        </w:rPr>
        <w:t>collaboration</w:t>
      </w:r>
      <w:r>
        <w:rPr>
          <w:b w:val="0"/>
          <w:color w:val="231F20"/>
          <w:spacing w:val="-15"/>
          <w:sz w:val="22"/>
        </w:rPr>
        <w:t> </w:t>
      </w:r>
      <w:r>
        <w:rPr>
          <w:b w:val="0"/>
          <w:color w:val="231F20"/>
          <w:sz w:val="22"/>
        </w:rPr>
        <w:t>across</w:t>
      </w:r>
      <w:r>
        <w:rPr>
          <w:b w:val="0"/>
          <w:color w:val="231F20"/>
          <w:spacing w:val="-15"/>
          <w:sz w:val="22"/>
        </w:rPr>
        <w:t> </w:t>
      </w:r>
      <w:r>
        <w:rPr>
          <w:b w:val="0"/>
          <w:color w:val="231F20"/>
          <w:sz w:val="22"/>
        </w:rPr>
        <w:t>work</w:t>
      </w:r>
      <w:r>
        <w:rPr>
          <w:b w:val="0"/>
          <w:color w:val="231F20"/>
          <w:spacing w:val="-15"/>
          <w:sz w:val="22"/>
        </w:rPr>
        <w:t> </w:t>
      </w:r>
      <w:r>
        <w:rPr>
          <w:b w:val="0"/>
          <w:color w:val="231F20"/>
          <w:sz w:val="22"/>
        </w:rPr>
        <w:t>units,</w:t>
      </w:r>
      <w:r>
        <w:rPr>
          <w:b w:val="0"/>
          <w:color w:val="231F20"/>
          <w:spacing w:val="-15"/>
          <w:sz w:val="22"/>
        </w:rPr>
        <w:t> </w:t>
      </w:r>
      <w:r>
        <w:rPr>
          <w:b w:val="0"/>
          <w:color w:val="231F20"/>
          <w:sz w:val="22"/>
        </w:rPr>
        <w:t>inter- organizational cooperation, and cross-regional coordination based on strategic issues and regional</w:t>
      </w:r>
      <w:r>
        <w:rPr>
          <w:b w:val="0"/>
          <w:color w:val="231F20"/>
          <w:spacing w:val="-13"/>
          <w:sz w:val="22"/>
        </w:rPr>
        <w:t> </w:t>
      </w:r>
      <w:r>
        <w:rPr>
          <w:b w:val="0"/>
          <w:color w:val="231F20"/>
          <w:sz w:val="22"/>
        </w:rPr>
        <w:t>priorities.</w:t>
      </w:r>
      <w:r>
        <w:rPr>
          <w:b w:val="0"/>
          <w:color w:val="231F20"/>
          <w:spacing w:val="-13"/>
          <w:sz w:val="22"/>
        </w:rPr>
        <w:t> </w:t>
      </w:r>
      <w:r>
        <w:rPr>
          <w:b w:val="0"/>
          <w:color w:val="231F20"/>
          <w:sz w:val="22"/>
        </w:rPr>
        <w:t>Clear</w:t>
      </w:r>
      <w:r>
        <w:rPr>
          <w:b w:val="0"/>
          <w:color w:val="231F20"/>
          <w:spacing w:val="-13"/>
          <w:sz w:val="22"/>
        </w:rPr>
        <w:t> </w:t>
      </w:r>
      <w:r>
        <w:rPr>
          <w:b w:val="0"/>
          <w:color w:val="231F20"/>
          <w:sz w:val="22"/>
        </w:rPr>
        <w:t>regulations</w:t>
      </w:r>
      <w:r>
        <w:rPr>
          <w:b w:val="0"/>
          <w:color w:val="231F20"/>
          <w:spacing w:val="-13"/>
          <w:sz w:val="22"/>
        </w:rPr>
        <w:t> </w:t>
      </w:r>
      <w:r>
        <w:rPr>
          <w:b w:val="0"/>
          <w:color w:val="231F20"/>
          <w:sz w:val="22"/>
        </w:rPr>
        <w:t>and</w:t>
      </w:r>
      <w:r>
        <w:rPr>
          <w:b w:val="0"/>
          <w:color w:val="231F20"/>
          <w:spacing w:val="-13"/>
          <w:sz w:val="22"/>
        </w:rPr>
        <w:t> </w:t>
      </w:r>
      <w:r>
        <w:rPr>
          <w:b w:val="0"/>
          <w:color w:val="231F20"/>
          <w:sz w:val="22"/>
        </w:rPr>
        <w:t>policies </w:t>
      </w:r>
      <w:r>
        <w:rPr>
          <w:b w:val="0"/>
          <w:color w:val="231F20"/>
          <w:spacing w:val="-4"/>
          <w:sz w:val="22"/>
        </w:rPr>
        <w:t>for</w:t>
      </w:r>
      <w:r>
        <w:rPr>
          <w:b w:val="0"/>
          <w:color w:val="231F20"/>
          <w:spacing w:val="-11"/>
          <w:sz w:val="22"/>
        </w:rPr>
        <w:t> </w:t>
      </w:r>
      <w:r>
        <w:rPr>
          <w:b w:val="0"/>
          <w:color w:val="231F20"/>
          <w:spacing w:val="-4"/>
          <w:sz w:val="22"/>
        </w:rPr>
        <w:t>JFAK</w:t>
      </w:r>
      <w:r>
        <w:rPr>
          <w:b w:val="0"/>
          <w:color w:val="231F20"/>
          <w:spacing w:val="-11"/>
          <w:sz w:val="22"/>
        </w:rPr>
        <w:t> </w:t>
      </w:r>
      <w:r>
        <w:rPr>
          <w:b w:val="0"/>
          <w:color w:val="231F20"/>
          <w:spacing w:val="-4"/>
          <w:sz w:val="22"/>
        </w:rPr>
        <w:t>supervision</w:t>
      </w:r>
      <w:r>
        <w:rPr>
          <w:b w:val="0"/>
          <w:color w:val="231F20"/>
          <w:spacing w:val="-11"/>
          <w:sz w:val="22"/>
        </w:rPr>
        <w:t> </w:t>
      </w:r>
      <w:r>
        <w:rPr>
          <w:b w:val="0"/>
          <w:color w:val="231F20"/>
          <w:spacing w:val="-4"/>
          <w:sz w:val="22"/>
        </w:rPr>
        <w:t>in</w:t>
      </w:r>
      <w:r>
        <w:rPr>
          <w:b w:val="0"/>
          <w:color w:val="231F20"/>
          <w:spacing w:val="-11"/>
          <w:sz w:val="22"/>
        </w:rPr>
        <w:t> </w:t>
      </w:r>
      <w:r>
        <w:rPr>
          <w:b w:val="0"/>
          <w:color w:val="231F20"/>
          <w:spacing w:val="-4"/>
          <w:sz w:val="22"/>
        </w:rPr>
        <w:t>the</w:t>
      </w:r>
      <w:r>
        <w:rPr>
          <w:b w:val="0"/>
          <w:color w:val="231F20"/>
          <w:spacing w:val="-11"/>
          <w:sz w:val="22"/>
        </w:rPr>
        <w:t> </w:t>
      </w:r>
      <w:r>
        <w:rPr>
          <w:b w:val="0"/>
          <w:color w:val="231F20"/>
          <w:spacing w:val="-4"/>
          <w:sz w:val="22"/>
        </w:rPr>
        <w:t>regions</w:t>
      </w:r>
      <w:r>
        <w:rPr>
          <w:b w:val="0"/>
          <w:color w:val="231F20"/>
          <w:spacing w:val="-11"/>
          <w:sz w:val="22"/>
        </w:rPr>
        <w:t> </w:t>
      </w:r>
      <w:r>
        <w:rPr>
          <w:b w:val="0"/>
          <w:color w:val="231F20"/>
          <w:spacing w:val="-4"/>
          <w:sz w:val="22"/>
        </w:rPr>
        <w:t>have</w:t>
      </w:r>
      <w:r>
        <w:rPr>
          <w:b w:val="0"/>
          <w:color w:val="231F20"/>
          <w:spacing w:val="-11"/>
          <w:sz w:val="22"/>
        </w:rPr>
        <w:t> </w:t>
      </w:r>
      <w:r>
        <w:rPr>
          <w:b w:val="0"/>
          <w:color w:val="231F20"/>
          <w:spacing w:val="-4"/>
          <w:sz w:val="22"/>
        </w:rPr>
        <w:t>a</w:t>
      </w:r>
      <w:r>
        <w:rPr>
          <w:b w:val="0"/>
          <w:color w:val="231F20"/>
          <w:spacing w:val="-11"/>
          <w:sz w:val="22"/>
        </w:rPr>
        <w:t> </w:t>
      </w:r>
      <w:r>
        <w:rPr>
          <w:b w:val="0"/>
          <w:color w:val="231F20"/>
          <w:spacing w:val="-4"/>
          <w:sz w:val="22"/>
        </w:rPr>
        <w:t>positive </w:t>
      </w:r>
      <w:r>
        <w:rPr>
          <w:b w:val="0"/>
          <w:color w:val="231F20"/>
          <w:sz w:val="22"/>
        </w:rPr>
        <w:t>impact</w:t>
      </w:r>
      <w:r>
        <w:rPr>
          <w:b w:val="0"/>
          <w:color w:val="231F20"/>
          <w:spacing w:val="-15"/>
          <w:sz w:val="22"/>
        </w:rPr>
        <w:t> </w:t>
      </w:r>
      <w:r>
        <w:rPr>
          <w:b w:val="0"/>
          <w:color w:val="231F20"/>
          <w:sz w:val="22"/>
        </w:rPr>
        <w:t>on</w:t>
      </w:r>
      <w:r>
        <w:rPr>
          <w:b w:val="0"/>
          <w:color w:val="231F20"/>
          <w:spacing w:val="-15"/>
          <w:sz w:val="22"/>
        </w:rPr>
        <w:t> </w:t>
      </w:r>
      <w:r>
        <w:rPr>
          <w:b w:val="0"/>
          <w:color w:val="231F20"/>
          <w:sz w:val="22"/>
        </w:rPr>
        <w:t>determining</w:t>
      </w:r>
      <w:r>
        <w:rPr>
          <w:b w:val="0"/>
          <w:color w:val="231F20"/>
          <w:spacing w:val="-15"/>
          <w:sz w:val="22"/>
        </w:rPr>
        <w:t> </w:t>
      </w:r>
      <w:r>
        <w:rPr>
          <w:b w:val="0"/>
          <w:color w:val="231F20"/>
          <w:sz w:val="22"/>
        </w:rPr>
        <w:t>career</w:t>
      </w:r>
      <w:r>
        <w:rPr>
          <w:b w:val="0"/>
          <w:color w:val="231F20"/>
          <w:spacing w:val="-15"/>
          <w:sz w:val="22"/>
        </w:rPr>
        <w:t> </w:t>
      </w:r>
      <w:r>
        <w:rPr>
          <w:b w:val="0"/>
          <w:color w:val="231F20"/>
          <w:sz w:val="22"/>
        </w:rPr>
        <w:t>paths,</w:t>
      </w:r>
      <w:r>
        <w:rPr>
          <w:b w:val="0"/>
          <w:color w:val="231F20"/>
          <w:spacing w:val="-15"/>
          <w:sz w:val="22"/>
        </w:rPr>
        <w:t> </w:t>
      </w:r>
      <w:r>
        <w:rPr>
          <w:b w:val="0"/>
          <w:color w:val="231F20"/>
          <w:sz w:val="22"/>
        </w:rPr>
        <w:t>allowances, competence enhancement, utilization, etc. This contributes to accelerating the achievement of regional governments’ priority programs and national strategic indicators, including inclusive basic service provision.</w:t>
      </w:r>
    </w:p>
    <w:p>
      <w:pPr>
        <w:spacing w:after="0" w:line="254" w:lineRule="auto"/>
        <w:jc w:val="both"/>
        <w:rPr>
          <w:sz w:val="22"/>
        </w:rPr>
        <w:sectPr>
          <w:type w:val="continuous"/>
          <w:pgSz w:w="11910" w:h="16840"/>
          <w:pgMar w:header="0" w:footer="636" w:top="220" w:bottom="820" w:left="460" w:right="480"/>
          <w:cols w:num="2" w:equalWidth="0">
            <w:col w:w="5343" w:space="41"/>
            <w:col w:w="5586"/>
          </w:cols>
        </w:sectPr>
      </w:pPr>
    </w:p>
    <w:p>
      <w:pPr>
        <w:pStyle w:val="BodyText"/>
        <w:spacing w:before="32"/>
        <w:rPr>
          <w:b w:val="0"/>
          <w:sz w:val="32"/>
        </w:rPr>
      </w:pPr>
      <w:r>
        <w:rPr/>
        <mc:AlternateContent>
          <mc:Choice Requires="wps">
            <w:drawing>
              <wp:anchor distT="0" distB="0" distL="0" distR="0" allowOverlap="1" layoutInCell="1" locked="0" behindDoc="0" simplePos="0" relativeHeight="15733248">
                <wp:simplePos x="0" y="0"/>
                <wp:positionH relativeFrom="page">
                  <wp:posOffset>2903270</wp:posOffset>
                </wp:positionH>
                <wp:positionV relativeFrom="page">
                  <wp:posOffset>7179348</wp:posOffset>
                </wp:positionV>
                <wp:extent cx="4184650" cy="2095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4184650" cy="20955"/>
                        </a:xfrm>
                        <a:custGeom>
                          <a:avLst/>
                          <a:gdLst/>
                          <a:ahLst/>
                          <a:cxnLst/>
                          <a:rect l="l" t="t" r="r" b="b"/>
                          <a:pathLst>
                            <a:path w="4184650" h="20955">
                              <a:moveTo>
                                <a:pt x="4184180" y="0"/>
                              </a:moveTo>
                              <a:lnTo>
                                <a:pt x="0" y="0"/>
                              </a:lnTo>
                              <a:lnTo>
                                <a:pt x="0" y="20650"/>
                              </a:lnTo>
                              <a:lnTo>
                                <a:pt x="4184180" y="20650"/>
                              </a:lnTo>
                              <a:lnTo>
                                <a:pt x="418418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228.604004pt;margin-top:565.30304pt;width:329.463pt;height:1.626pt;mso-position-horizontal-relative:page;mso-position-vertical-relative:page;z-index:15733248" id="docshape16" filled="true" fillcolor="#21aea3" stroked="false">
                <v:fill type="solid"/>
                <w10:wrap type="none"/>
              </v:rect>
            </w:pict>
          </mc:Fallback>
        </mc:AlternateContent>
      </w:r>
    </w:p>
    <w:p>
      <w:pPr>
        <w:pStyle w:val="Heading1"/>
        <w:ind w:left="211"/>
        <w:rPr>
          <w:b w:val="0"/>
        </w:rPr>
      </w:pPr>
      <w:r>
        <w:rPr/>
        <mc:AlternateContent>
          <mc:Choice Requires="wps">
            <w:drawing>
              <wp:anchor distT="0" distB="0" distL="0" distR="0" allowOverlap="1" layoutInCell="1" locked="0" behindDoc="0" simplePos="0" relativeHeight="15733760">
                <wp:simplePos x="0" y="0"/>
                <wp:positionH relativeFrom="page">
                  <wp:posOffset>2187003</wp:posOffset>
                </wp:positionH>
                <wp:positionV relativeFrom="paragraph">
                  <wp:posOffset>148568</wp:posOffset>
                </wp:positionV>
                <wp:extent cx="4898390" cy="2095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4898390" cy="20955"/>
                        </a:xfrm>
                        <a:custGeom>
                          <a:avLst/>
                          <a:gdLst/>
                          <a:ahLst/>
                          <a:cxnLst/>
                          <a:rect l="l" t="t" r="r" b="b"/>
                          <a:pathLst>
                            <a:path w="4898390" h="20955">
                              <a:moveTo>
                                <a:pt x="4897805" y="0"/>
                              </a:moveTo>
                              <a:lnTo>
                                <a:pt x="0" y="0"/>
                              </a:lnTo>
                              <a:lnTo>
                                <a:pt x="0" y="20650"/>
                              </a:lnTo>
                              <a:lnTo>
                                <a:pt x="4897805" y="20650"/>
                              </a:lnTo>
                              <a:lnTo>
                                <a:pt x="489780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172.205002pt;margin-top:11.69832pt;width:385.654pt;height:1.626pt;mso-position-horizontal-relative:page;mso-position-vertical-relative:paragraph;z-index:15733760" id="docshape17" filled="true" fillcolor="#21aea3" stroked="false">
                <v:fill type="solid"/>
                <w10:wrap type="none"/>
              </v:rect>
            </w:pict>
          </mc:Fallback>
        </mc:AlternateContent>
      </w:r>
      <w:r>
        <w:rPr>
          <w:b w:val="0"/>
          <w:color w:val="243B75"/>
        </w:rPr>
        <w:t>Relevant </w:t>
      </w:r>
      <w:r>
        <w:rPr>
          <w:b w:val="0"/>
          <w:color w:val="243B75"/>
          <w:spacing w:val="-2"/>
        </w:rPr>
        <w:t>Policies</w:t>
      </w:r>
    </w:p>
    <w:p>
      <w:pPr>
        <w:pStyle w:val="BodyText"/>
        <w:spacing w:before="77"/>
        <w:rPr>
          <w:rFonts w:ascii="Avenir 85 Heavy"/>
          <w:b w:val="0"/>
          <w:sz w:val="20"/>
        </w:rPr>
      </w:pPr>
      <w:r>
        <w:rPr/>
        <mc:AlternateContent>
          <mc:Choice Requires="wps">
            <w:drawing>
              <wp:anchor distT="0" distB="0" distL="0" distR="0" allowOverlap="1" layoutInCell="1" locked="0" behindDoc="1" simplePos="0" relativeHeight="487590912">
                <wp:simplePos x="0" y="0"/>
                <wp:positionH relativeFrom="page">
                  <wp:posOffset>366344</wp:posOffset>
                </wp:positionH>
                <wp:positionV relativeFrom="paragraph">
                  <wp:posOffset>215611</wp:posOffset>
                </wp:positionV>
                <wp:extent cx="6809740" cy="1115695"/>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6809740" cy="1115695"/>
                        </a:xfrm>
                        <a:prstGeom prst="rect">
                          <a:avLst/>
                        </a:prstGeom>
                        <a:solidFill>
                          <a:srgbClr val="EFF8F8"/>
                        </a:solidFill>
                      </wps:spPr>
                      <wps:txbx>
                        <w:txbxContent>
                          <w:p>
                            <w:pPr>
                              <w:pStyle w:val="BodyText"/>
                              <w:numPr>
                                <w:ilvl w:val="0"/>
                                <w:numId w:val="3"/>
                              </w:numPr>
                              <w:tabs>
                                <w:tab w:pos="454" w:val="left" w:leader="none"/>
                              </w:tabs>
                              <w:spacing w:line="240" w:lineRule="auto" w:before="209" w:after="0"/>
                              <w:ind w:left="454" w:right="0" w:hanging="360"/>
                              <w:jc w:val="left"/>
                              <w:rPr>
                                <w:b w:val="0"/>
                                <w:color w:val="000000"/>
                              </w:rPr>
                            </w:pPr>
                            <w:r>
                              <w:rPr>
                                <w:b w:val="0"/>
                                <w:color w:val="231F20"/>
                              </w:rPr>
                              <w:t>Law No. 23 of 2014 on Regional </w:t>
                            </w:r>
                            <w:r>
                              <w:rPr>
                                <w:b w:val="0"/>
                                <w:color w:val="231F20"/>
                                <w:spacing w:val="-2"/>
                              </w:rPr>
                              <w:t>Government</w:t>
                            </w:r>
                          </w:p>
                          <w:p>
                            <w:pPr>
                              <w:pStyle w:val="BodyText"/>
                              <w:numPr>
                                <w:ilvl w:val="0"/>
                                <w:numId w:val="3"/>
                              </w:numPr>
                              <w:tabs>
                                <w:tab w:pos="454" w:val="left" w:leader="none"/>
                              </w:tabs>
                              <w:spacing w:line="240" w:lineRule="auto" w:before="55" w:after="0"/>
                              <w:ind w:left="454" w:right="0" w:hanging="360"/>
                              <w:jc w:val="left"/>
                              <w:rPr>
                                <w:b w:val="0"/>
                                <w:color w:val="000000"/>
                              </w:rPr>
                            </w:pPr>
                            <w:r>
                              <w:rPr>
                                <w:b w:val="0"/>
                                <w:color w:val="231F20"/>
                              </w:rPr>
                              <w:t>Government</w:t>
                            </w:r>
                            <w:r>
                              <w:rPr>
                                <w:b w:val="0"/>
                                <w:color w:val="231F20"/>
                                <w:spacing w:val="-2"/>
                              </w:rPr>
                              <w:t> </w:t>
                            </w:r>
                            <w:r>
                              <w:rPr>
                                <w:b w:val="0"/>
                                <w:color w:val="231F20"/>
                              </w:rPr>
                              <w:t>Regulation No.</w:t>
                            </w:r>
                            <w:r>
                              <w:rPr>
                                <w:b w:val="0"/>
                                <w:color w:val="231F20"/>
                                <w:spacing w:val="1"/>
                              </w:rPr>
                              <w:t> </w:t>
                            </w:r>
                            <w:r>
                              <w:rPr>
                                <w:b w:val="0"/>
                                <w:color w:val="231F20"/>
                              </w:rPr>
                              <w:t>18 of 2016</w:t>
                            </w:r>
                            <w:r>
                              <w:rPr>
                                <w:b w:val="0"/>
                                <w:color w:val="231F20"/>
                                <w:spacing w:val="1"/>
                              </w:rPr>
                              <w:t> </w:t>
                            </w:r>
                            <w:r>
                              <w:rPr>
                                <w:b w:val="0"/>
                                <w:color w:val="231F20"/>
                              </w:rPr>
                              <w:t>on Regional</w:t>
                            </w:r>
                            <w:r>
                              <w:rPr>
                                <w:b w:val="0"/>
                                <w:color w:val="231F20"/>
                                <w:spacing w:val="1"/>
                              </w:rPr>
                              <w:t> </w:t>
                            </w:r>
                            <w:r>
                              <w:rPr>
                                <w:b w:val="0"/>
                                <w:color w:val="231F20"/>
                                <w:spacing w:val="-2"/>
                              </w:rPr>
                              <w:t>Apparatus</w:t>
                            </w:r>
                          </w:p>
                          <w:p>
                            <w:pPr>
                              <w:pStyle w:val="BodyText"/>
                              <w:numPr>
                                <w:ilvl w:val="0"/>
                                <w:numId w:val="3"/>
                              </w:numPr>
                              <w:tabs>
                                <w:tab w:pos="454" w:val="left" w:leader="none"/>
                              </w:tabs>
                              <w:spacing w:line="240" w:lineRule="auto" w:before="54" w:after="0"/>
                              <w:ind w:left="454" w:right="0" w:hanging="360"/>
                              <w:jc w:val="left"/>
                              <w:rPr>
                                <w:b w:val="0"/>
                                <w:color w:val="000000"/>
                              </w:rPr>
                            </w:pPr>
                            <w:r>
                              <w:rPr>
                                <w:b w:val="0"/>
                                <w:color w:val="231F20"/>
                              </w:rPr>
                              <w:t>Minister</w:t>
                            </w:r>
                            <w:r>
                              <w:rPr>
                                <w:b w:val="0"/>
                                <w:color w:val="231F20"/>
                                <w:spacing w:val="-11"/>
                              </w:rPr>
                              <w:t> </w:t>
                            </w:r>
                            <w:r>
                              <w:rPr>
                                <w:b w:val="0"/>
                                <w:color w:val="231F20"/>
                              </w:rPr>
                              <w:t>of</w:t>
                            </w:r>
                            <w:r>
                              <w:rPr>
                                <w:b w:val="0"/>
                                <w:color w:val="231F20"/>
                                <w:spacing w:val="-10"/>
                              </w:rPr>
                              <w:t> </w:t>
                            </w:r>
                            <w:r>
                              <w:rPr>
                                <w:b w:val="0"/>
                                <w:color w:val="231F20"/>
                              </w:rPr>
                              <w:t>PANRB</w:t>
                            </w:r>
                            <w:r>
                              <w:rPr>
                                <w:b w:val="0"/>
                                <w:color w:val="231F20"/>
                                <w:spacing w:val="-10"/>
                              </w:rPr>
                              <w:t> </w:t>
                            </w:r>
                            <w:r>
                              <w:rPr>
                                <w:b w:val="0"/>
                                <w:color w:val="231F20"/>
                              </w:rPr>
                              <w:t>Regulation</w:t>
                            </w:r>
                            <w:r>
                              <w:rPr>
                                <w:b w:val="0"/>
                                <w:color w:val="231F20"/>
                                <w:spacing w:val="-11"/>
                              </w:rPr>
                              <w:t> </w:t>
                            </w:r>
                            <w:r>
                              <w:rPr>
                                <w:b w:val="0"/>
                                <w:color w:val="231F20"/>
                              </w:rPr>
                              <w:t>No.</w:t>
                            </w:r>
                            <w:r>
                              <w:rPr>
                                <w:b w:val="0"/>
                                <w:color w:val="231F20"/>
                                <w:spacing w:val="-10"/>
                              </w:rPr>
                              <w:t> </w:t>
                            </w:r>
                            <w:r>
                              <w:rPr>
                                <w:b w:val="0"/>
                                <w:color w:val="231F20"/>
                              </w:rPr>
                              <w:t>45</w:t>
                            </w:r>
                            <w:r>
                              <w:rPr>
                                <w:b w:val="0"/>
                                <w:color w:val="231F20"/>
                                <w:spacing w:val="-10"/>
                              </w:rPr>
                              <w:t> </w:t>
                            </w:r>
                            <w:r>
                              <w:rPr>
                                <w:b w:val="0"/>
                                <w:color w:val="231F20"/>
                              </w:rPr>
                              <w:t>of</w:t>
                            </w:r>
                            <w:r>
                              <w:rPr>
                                <w:b w:val="0"/>
                                <w:color w:val="231F20"/>
                                <w:spacing w:val="-11"/>
                              </w:rPr>
                              <w:t> </w:t>
                            </w:r>
                            <w:r>
                              <w:rPr>
                                <w:b w:val="0"/>
                                <w:color w:val="231F20"/>
                              </w:rPr>
                              <w:t>2013</w:t>
                            </w:r>
                            <w:r>
                              <w:rPr>
                                <w:b w:val="0"/>
                                <w:color w:val="231F20"/>
                                <w:spacing w:val="-10"/>
                              </w:rPr>
                              <w:t> </w:t>
                            </w:r>
                            <w:r>
                              <w:rPr>
                                <w:b w:val="0"/>
                                <w:color w:val="231F20"/>
                              </w:rPr>
                              <w:t>on</w:t>
                            </w:r>
                            <w:r>
                              <w:rPr>
                                <w:b w:val="0"/>
                                <w:color w:val="231F20"/>
                                <w:spacing w:val="-10"/>
                              </w:rPr>
                              <w:t> </w:t>
                            </w:r>
                            <w:r>
                              <w:rPr>
                                <w:b w:val="0"/>
                                <w:color w:val="231F20"/>
                              </w:rPr>
                              <w:t>Functional</w:t>
                            </w:r>
                            <w:r>
                              <w:rPr>
                                <w:b w:val="0"/>
                                <w:color w:val="231F20"/>
                                <w:spacing w:val="-11"/>
                              </w:rPr>
                              <w:t> </w:t>
                            </w:r>
                            <w:r>
                              <w:rPr>
                                <w:b w:val="0"/>
                                <w:color w:val="231F20"/>
                              </w:rPr>
                              <w:t>Position</w:t>
                            </w:r>
                            <w:r>
                              <w:rPr>
                                <w:b w:val="0"/>
                                <w:color w:val="231F20"/>
                                <w:spacing w:val="-10"/>
                              </w:rPr>
                              <w:t> </w:t>
                            </w:r>
                            <w:r>
                              <w:rPr>
                                <w:b w:val="0"/>
                                <w:color w:val="231F20"/>
                              </w:rPr>
                              <w:t>of</w:t>
                            </w:r>
                            <w:r>
                              <w:rPr>
                                <w:b w:val="0"/>
                                <w:color w:val="231F20"/>
                                <w:spacing w:val="-10"/>
                              </w:rPr>
                              <w:t> </w:t>
                            </w:r>
                            <w:r>
                              <w:rPr>
                                <w:b w:val="0"/>
                                <w:color w:val="231F20"/>
                              </w:rPr>
                              <w:t>Policy</w:t>
                            </w:r>
                            <w:r>
                              <w:rPr>
                                <w:b w:val="0"/>
                                <w:color w:val="231F20"/>
                                <w:spacing w:val="-11"/>
                              </w:rPr>
                              <w:t> </w:t>
                            </w:r>
                            <w:r>
                              <w:rPr>
                                <w:b w:val="0"/>
                                <w:color w:val="231F20"/>
                              </w:rPr>
                              <w:t>Analysts</w:t>
                            </w:r>
                            <w:r>
                              <w:rPr>
                                <w:b w:val="0"/>
                                <w:color w:val="231F20"/>
                                <w:spacing w:val="-10"/>
                              </w:rPr>
                              <w:t> </w:t>
                            </w:r>
                            <w:r>
                              <w:rPr>
                                <w:b w:val="0"/>
                                <w:color w:val="231F20"/>
                              </w:rPr>
                              <w:t>and</w:t>
                            </w:r>
                            <w:r>
                              <w:rPr>
                                <w:b w:val="0"/>
                                <w:color w:val="231F20"/>
                                <w:spacing w:val="-10"/>
                              </w:rPr>
                              <w:t> </w:t>
                            </w:r>
                            <w:r>
                              <w:rPr>
                                <w:b w:val="0"/>
                                <w:color w:val="231F20"/>
                              </w:rPr>
                              <w:t>Credit</w:t>
                            </w:r>
                            <w:r>
                              <w:rPr>
                                <w:b w:val="0"/>
                                <w:color w:val="231F20"/>
                                <w:spacing w:val="-10"/>
                              </w:rPr>
                              <w:t> </w:t>
                            </w:r>
                            <w:r>
                              <w:rPr>
                                <w:b w:val="0"/>
                                <w:color w:val="231F20"/>
                                <w:spacing w:val="-2"/>
                              </w:rPr>
                              <w:t>Scores</w:t>
                            </w:r>
                          </w:p>
                          <w:p>
                            <w:pPr>
                              <w:pStyle w:val="BodyText"/>
                              <w:numPr>
                                <w:ilvl w:val="0"/>
                                <w:numId w:val="3"/>
                              </w:numPr>
                              <w:tabs>
                                <w:tab w:pos="454" w:val="left" w:leader="none"/>
                              </w:tabs>
                              <w:spacing w:line="240" w:lineRule="auto" w:before="54" w:after="0"/>
                              <w:ind w:left="454" w:right="0" w:hanging="360"/>
                              <w:jc w:val="left"/>
                              <w:rPr>
                                <w:b w:val="0"/>
                                <w:color w:val="000000"/>
                              </w:rPr>
                            </w:pPr>
                            <w:r>
                              <w:rPr>
                                <w:b w:val="0"/>
                                <w:color w:val="231F20"/>
                              </w:rPr>
                              <w:t>Minister</w:t>
                            </w:r>
                            <w:r>
                              <w:rPr>
                                <w:b w:val="0"/>
                                <w:color w:val="231F20"/>
                                <w:spacing w:val="-4"/>
                              </w:rPr>
                              <w:t> </w:t>
                            </w:r>
                            <w:r>
                              <w:rPr>
                                <w:b w:val="0"/>
                                <w:color w:val="231F20"/>
                              </w:rPr>
                              <w:t>of</w:t>
                            </w:r>
                            <w:r>
                              <w:rPr>
                                <w:b w:val="0"/>
                                <w:color w:val="231F20"/>
                                <w:spacing w:val="-2"/>
                              </w:rPr>
                              <w:t> </w:t>
                            </w:r>
                            <w:r>
                              <w:rPr>
                                <w:b w:val="0"/>
                                <w:color w:val="231F20"/>
                              </w:rPr>
                              <w:t>PANRB</w:t>
                            </w:r>
                            <w:r>
                              <w:rPr>
                                <w:b w:val="0"/>
                                <w:color w:val="231F20"/>
                                <w:spacing w:val="-2"/>
                              </w:rPr>
                              <w:t> </w:t>
                            </w:r>
                            <w:r>
                              <w:rPr>
                                <w:b w:val="0"/>
                                <w:color w:val="231F20"/>
                              </w:rPr>
                              <w:t>Regulation</w:t>
                            </w:r>
                            <w:r>
                              <w:rPr>
                                <w:b w:val="0"/>
                                <w:color w:val="231F20"/>
                                <w:spacing w:val="-1"/>
                              </w:rPr>
                              <w:t> </w:t>
                            </w:r>
                            <w:r>
                              <w:rPr>
                                <w:b w:val="0"/>
                                <w:color w:val="231F20"/>
                              </w:rPr>
                              <w:t>No.</w:t>
                            </w:r>
                            <w:r>
                              <w:rPr>
                                <w:b w:val="0"/>
                                <w:color w:val="231F20"/>
                                <w:spacing w:val="-2"/>
                              </w:rPr>
                              <w:t> </w:t>
                            </w:r>
                            <w:r>
                              <w:rPr>
                                <w:b w:val="0"/>
                                <w:color w:val="231F20"/>
                              </w:rPr>
                              <w:t>1</w:t>
                            </w:r>
                            <w:r>
                              <w:rPr>
                                <w:b w:val="0"/>
                                <w:color w:val="231F20"/>
                                <w:spacing w:val="-2"/>
                              </w:rPr>
                              <w:t> </w:t>
                            </w:r>
                            <w:r>
                              <w:rPr>
                                <w:b w:val="0"/>
                                <w:color w:val="231F20"/>
                              </w:rPr>
                              <w:t>of</w:t>
                            </w:r>
                            <w:r>
                              <w:rPr>
                                <w:b w:val="0"/>
                                <w:color w:val="231F20"/>
                                <w:spacing w:val="-1"/>
                              </w:rPr>
                              <w:t> </w:t>
                            </w:r>
                            <w:r>
                              <w:rPr>
                                <w:b w:val="0"/>
                                <w:color w:val="231F20"/>
                              </w:rPr>
                              <w:t>2023</w:t>
                            </w:r>
                            <w:r>
                              <w:rPr>
                                <w:b w:val="0"/>
                                <w:color w:val="231F20"/>
                                <w:spacing w:val="-2"/>
                              </w:rPr>
                              <w:t> </w:t>
                            </w:r>
                            <w:r>
                              <w:rPr>
                                <w:b w:val="0"/>
                                <w:color w:val="231F20"/>
                              </w:rPr>
                              <w:t>on</w:t>
                            </w:r>
                            <w:r>
                              <w:rPr>
                                <w:b w:val="0"/>
                                <w:color w:val="231F20"/>
                                <w:spacing w:val="-2"/>
                              </w:rPr>
                              <w:t> </w:t>
                            </w:r>
                            <w:r>
                              <w:rPr>
                                <w:b w:val="0"/>
                                <w:color w:val="231F20"/>
                              </w:rPr>
                              <w:t>Functional</w:t>
                            </w:r>
                            <w:r>
                              <w:rPr>
                                <w:b w:val="0"/>
                                <w:color w:val="231F20"/>
                                <w:spacing w:val="-1"/>
                              </w:rPr>
                              <w:t> </w:t>
                            </w:r>
                            <w:r>
                              <w:rPr>
                                <w:b w:val="0"/>
                                <w:color w:val="231F20"/>
                                <w:spacing w:val="-2"/>
                              </w:rPr>
                              <w:t>Positions</w:t>
                            </w:r>
                          </w:p>
                        </w:txbxContent>
                      </wps:txbx>
                      <wps:bodyPr wrap="square" lIns="0" tIns="0" rIns="0" bIns="0" rtlCol="0">
                        <a:noAutofit/>
                      </wps:bodyPr>
                    </wps:wsp>
                  </a:graphicData>
                </a:graphic>
              </wp:anchor>
            </w:drawing>
          </mc:Choice>
          <mc:Fallback>
            <w:pict>
              <v:shape style="position:absolute;margin-left:28.846001pt;margin-top:16.97732pt;width:536.2pt;height:87.85pt;mso-position-horizontal-relative:page;mso-position-vertical-relative:paragraph;z-index:-15725568;mso-wrap-distance-left:0;mso-wrap-distance-right:0" type="#_x0000_t202" id="docshape18" filled="true" fillcolor="#eff8f8" stroked="false">
                <v:textbox inset="0,0,0,0">
                  <w:txbxContent>
                    <w:p>
                      <w:pPr>
                        <w:pStyle w:val="BodyText"/>
                        <w:numPr>
                          <w:ilvl w:val="0"/>
                          <w:numId w:val="3"/>
                        </w:numPr>
                        <w:tabs>
                          <w:tab w:pos="454" w:val="left" w:leader="none"/>
                        </w:tabs>
                        <w:spacing w:line="240" w:lineRule="auto" w:before="209" w:after="0"/>
                        <w:ind w:left="454" w:right="0" w:hanging="360"/>
                        <w:jc w:val="left"/>
                        <w:rPr>
                          <w:b w:val="0"/>
                          <w:color w:val="000000"/>
                        </w:rPr>
                      </w:pPr>
                      <w:r>
                        <w:rPr>
                          <w:b w:val="0"/>
                          <w:color w:val="231F20"/>
                        </w:rPr>
                        <w:t>Law No. 23 of 2014 on Regional </w:t>
                      </w:r>
                      <w:r>
                        <w:rPr>
                          <w:b w:val="0"/>
                          <w:color w:val="231F20"/>
                          <w:spacing w:val="-2"/>
                        </w:rPr>
                        <w:t>Government</w:t>
                      </w:r>
                    </w:p>
                    <w:p>
                      <w:pPr>
                        <w:pStyle w:val="BodyText"/>
                        <w:numPr>
                          <w:ilvl w:val="0"/>
                          <w:numId w:val="3"/>
                        </w:numPr>
                        <w:tabs>
                          <w:tab w:pos="454" w:val="left" w:leader="none"/>
                        </w:tabs>
                        <w:spacing w:line="240" w:lineRule="auto" w:before="55" w:after="0"/>
                        <w:ind w:left="454" w:right="0" w:hanging="360"/>
                        <w:jc w:val="left"/>
                        <w:rPr>
                          <w:b w:val="0"/>
                          <w:color w:val="000000"/>
                        </w:rPr>
                      </w:pPr>
                      <w:r>
                        <w:rPr>
                          <w:b w:val="0"/>
                          <w:color w:val="231F20"/>
                        </w:rPr>
                        <w:t>Government</w:t>
                      </w:r>
                      <w:r>
                        <w:rPr>
                          <w:b w:val="0"/>
                          <w:color w:val="231F20"/>
                          <w:spacing w:val="-2"/>
                        </w:rPr>
                        <w:t> </w:t>
                      </w:r>
                      <w:r>
                        <w:rPr>
                          <w:b w:val="0"/>
                          <w:color w:val="231F20"/>
                        </w:rPr>
                        <w:t>Regulation No.</w:t>
                      </w:r>
                      <w:r>
                        <w:rPr>
                          <w:b w:val="0"/>
                          <w:color w:val="231F20"/>
                          <w:spacing w:val="1"/>
                        </w:rPr>
                        <w:t> </w:t>
                      </w:r>
                      <w:r>
                        <w:rPr>
                          <w:b w:val="0"/>
                          <w:color w:val="231F20"/>
                        </w:rPr>
                        <w:t>18 of 2016</w:t>
                      </w:r>
                      <w:r>
                        <w:rPr>
                          <w:b w:val="0"/>
                          <w:color w:val="231F20"/>
                          <w:spacing w:val="1"/>
                        </w:rPr>
                        <w:t> </w:t>
                      </w:r>
                      <w:r>
                        <w:rPr>
                          <w:b w:val="0"/>
                          <w:color w:val="231F20"/>
                        </w:rPr>
                        <w:t>on Regional</w:t>
                      </w:r>
                      <w:r>
                        <w:rPr>
                          <w:b w:val="0"/>
                          <w:color w:val="231F20"/>
                          <w:spacing w:val="1"/>
                        </w:rPr>
                        <w:t> </w:t>
                      </w:r>
                      <w:r>
                        <w:rPr>
                          <w:b w:val="0"/>
                          <w:color w:val="231F20"/>
                          <w:spacing w:val="-2"/>
                        </w:rPr>
                        <w:t>Apparatus</w:t>
                      </w:r>
                    </w:p>
                    <w:p>
                      <w:pPr>
                        <w:pStyle w:val="BodyText"/>
                        <w:numPr>
                          <w:ilvl w:val="0"/>
                          <w:numId w:val="3"/>
                        </w:numPr>
                        <w:tabs>
                          <w:tab w:pos="454" w:val="left" w:leader="none"/>
                        </w:tabs>
                        <w:spacing w:line="240" w:lineRule="auto" w:before="54" w:after="0"/>
                        <w:ind w:left="454" w:right="0" w:hanging="360"/>
                        <w:jc w:val="left"/>
                        <w:rPr>
                          <w:b w:val="0"/>
                          <w:color w:val="000000"/>
                        </w:rPr>
                      </w:pPr>
                      <w:r>
                        <w:rPr>
                          <w:b w:val="0"/>
                          <w:color w:val="231F20"/>
                        </w:rPr>
                        <w:t>Minister</w:t>
                      </w:r>
                      <w:r>
                        <w:rPr>
                          <w:b w:val="0"/>
                          <w:color w:val="231F20"/>
                          <w:spacing w:val="-11"/>
                        </w:rPr>
                        <w:t> </w:t>
                      </w:r>
                      <w:r>
                        <w:rPr>
                          <w:b w:val="0"/>
                          <w:color w:val="231F20"/>
                        </w:rPr>
                        <w:t>of</w:t>
                      </w:r>
                      <w:r>
                        <w:rPr>
                          <w:b w:val="0"/>
                          <w:color w:val="231F20"/>
                          <w:spacing w:val="-10"/>
                        </w:rPr>
                        <w:t> </w:t>
                      </w:r>
                      <w:r>
                        <w:rPr>
                          <w:b w:val="0"/>
                          <w:color w:val="231F20"/>
                        </w:rPr>
                        <w:t>PANRB</w:t>
                      </w:r>
                      <w:r>
                        <w:rPr>
                          <w:b w:val="0"/>
                          <w:color w:val="231F20"/>
                          <w:spacing w:val="-10"/>
                        </w:rPr>
                        <w:t> </w:t>
                      </w:r>
                      <w:r>
                        <w:rPr>
                          <w:b w:val="0"/>
                          <w:color w:val="231F20"/>
                        </w:rPr>
                        <w:t>Regulation</w:t>
                      </w:r>
                      <w:r>
                        <w:rPr>
                          <w:b w:val="0"/>
                          <w:color w:val="231F20"/>
                          <w:spacing w:val="-11"/>
                        </w:rPr>
                        <w:t> </w:t>
                      </w:r>
                      <w:r>
                        <w:rPr>
                          <w:b w:val="0"/>
                          <w:color w:val="231F20"/>
                        </w:rPr>
                        <w:t>No.</w:t>
                      </w:r>
                      <w:r>
                        <w:rPr>
                          <w:b w:val="0"/>
                          <w:color w:val="231F20"/>
                          <w:spacing w:val="-10"/>
                        </w:rPr>
                        <w:t> </w:t>
                      </w:r>
                      <w:r>
                        <w:rPr>
                          <w:b w:val="0"/>
                          <w:color w:val="231F20"/>
                        </w:rPr>
                        <w:t>45</w:t>
                      </w:r>
                      <w:r>
                        <w:rPr>
                          <w:b w:val="0"/>
                          <w:color w:val="231F20"/>
                          <w:spacing w:val="-10"/>
                        </w:rPr>
                        <w:t> </w:t>
                      </w:r>
                      <w:r>
                        <w:rPr>
                          <w:b w:val="0"/>
                          <w:color w:val="231F20"/>
                        </w:rPr>
                        <w:t>of</w:t>
                      </w:r>
                      <w:r>
                        <w:rPr>
                          <w:b w:val="0"/>
                          <w:color w:val="231F20"/>
                          <w:spacing w:val="-11"/>
                        </w:rPr>
                        <w:t> </w:t>
                      </w:r>
                      <w:r>
                        <w:rPr>
                          <w:b w:val="0"/>
                          <w:color w:val="231F20"/>
                        </w:rPr>
                        <w:t>2013</w:t>
                      </w:r>
                      <w:r>
                        <w:rPr>
                          <w:b w:val="0"/>
                          <w:color w:val="231F20"/>
                          <w:spacing w:val="-10"/>
                        </w:rPr>
                        <w:t> </w:t>
                      </w:r>
                      <w:r>
                        <w:rPr>
                          <w:b w:val="0"/>
                          <w:color w:val="231F20"/>
                        </w:rPr>
                        <w:t>on</w:t>
                      </w:r>
                      <w:r>
                        <w:rPr>
                          <w:b w:val="0"/>
                          <w:color w:val="231F20"/>
                          <w:spacing w:val="-10"/>
                        </w:rPr>
                        <w:t> </w:t>
                      </w:r>
                      <w:r>
                        <w:rPr>
                          <w:b w:val="0"/>
                          <w:color w:val="231F20"/>
                        </w:rPr>
                        <w:t>Functional</w:t>
                      </w:r>
                      <w:r>
                        <w:rPr>
                          <w:b w:val="0"/>
                          <w:color w:val="231F20"/>
                          <w:spacing w:val="-11"/>
                        </w:rPr>
                        <w:t> </w:t>
                      </w:r>
                      <w:r>
                        <w:rPr>
                          <w:b w:val="0"/>
                          <w:color w:val="231F20"/>
                        </w:rPr>
                        <w:t>Position</w:t>
                      </w:r>
                      <w:r>
                        <w:rPr>
                          <w:b w:val="0"/>
                          <w:color w:val="231F20"/>
                          <w:spacing w:val="-10"/>
                        </w:rPr>
                        <w:t> </w:t>
                      </w:r>
                      <w:r>
                        <w:rPr>
                          <w:b w:val="0"/>
                          <w:color w:val="231F20"/>
                        </w:rPr>
                        <w:t>of</w:t>
                      </w:r>
                      <w:r>
                        <w:rPr>
                          <w:b w:val="0"/>
                          <w:color w:val="231F20"/>
                          <w:spacing w:val="-10"/>
                        </w:rPr>
                        <w:t> </w:t>
                      </w:r>
                      <w:r>
                        <w:rPr>
                          <w:b w:val="0"/>
                          <w:color w:val="231F20"/>
                        </w:rPr>
                        <w:t>Policy</w:t>
                      </w:r>
                      <w:r>
                        <w:rPr>
                          <w:b w:val="0"/>
                          <w:color w:val="231F20"/>
                          <w:spacing w:val="-11"/>
                        </w:rPr>
                        <w:t> </w:t>
                      </w:r>
                      <w:r>
                        <w:rPr>
                          <w:b w:val="0"/>
                          <w:color w:val="231F20"/>
                        </w:rPr>
                        <w:t>Analysts</w:t>
                      </w:r>
                      <w:r>
                        <w:rPr>
                          <w:b w:val="0"/>
                          <w:color w:val="231F20"/>
                          <w:spacing w:val="-10"/>
                        </w:rPr>
                        <w:t> </w:t>
                      </w:r>
                      <w:r>
                        <w:rPr>
                          <w:b w:val="0"/>
                          <w:color w:val="231F20"/>
                        </w:rPr>
                        <w:t>and</w:t>
                      </w:r>
                      <w:r>
                        <w:rPr>
                          <w:b w:val="0"/>
                          <w:color w:val="231F20"/>
                          <w:spacing w:val="-10"/>
                        </w:rPr>
                        <w:t> </w:t>
                      </w:r>
                      <w:r>
                        <w:rPr>
                          <w:b w:val="0"/>
                          <w:color w:val="231F20"/>
                        </w:rPr>
                        <w:t>Credit</w:t>
                      </w:r>
                      <w:r>
                        <w:rPr>
                          <w:b w:val="0"/>
                          <w:color w:val="231F20"/>
                          <w:spacing w:val="-10"/>
                        </w:rPr>
                        <w:t> </w:t>
                      </w:r>
                      <w:r>
                        <w:rPr>
                          <w:b w:val="0"/>
                          <w:color w:val="231F20"/>
                          <w:spacing w:val="-2"/>
                        </w:rPr>
                        <w:t>Scores</w:t>
                      </w:r>
                    </w:p>
                    <w:p>
                      <w:pPr>
                        <w:pStyle w:val="BodyText"/>
                        <w:numPr>
                          <w:ilvl w:val="0"/>
                          <w:numId w:val="3"/>
                        </w:numPr>
                        <w:tabs>
                          <w:tab w:pos="454" w:val="left" w:leader="none"/>
                        </w:tabs>
                        <w:spacing w:line="240" w:lineRule="auto" w:before="54" w:after="0"/>
                        <w:ind w:left="454" w:right="0" w:hanging="360"/>
                        <w:jc w:val="left"/>
                        <w:rPr>
                          <w:b w:val="0"/>
                          <w:color w:val="000000"/>
                        </w:rPr>
                      </w:pPr>
                      <w:r>
                        <w:rPr>
                          <w:b w:val="0"/>
                          <w:color w:val="231F20"/>
                        </w:rPr>
                        <w:t>Minister</w:t>
                      </w:r>
                      <w:r>
                        <w:rPr>
                          <w:b w:val="0"/>
                          <w:color w:val="231F20"/>
                          <w:spacing w:val="-4"/>
                        </w:rPr>
                        <w:t> </w:t>
                      </w:r>
                      <w:r>
                        <w:rPr>
                          <w:b w:val="0"/>
                          <w:color w:val="231F20"/>
                        </w:rPr>
                        <w:t>of</w:t>
                      </w:r>
                      <w:r>
                        <w:rPr>
                          <w:b w:val="0"/>
                          <w:color w:val="231F20"/>
                          <w:spacing w:val="-2"/>
                        </w:rPr>
                        <w:t> </w:t>
                      </w:r>
                      <w:r>
                        <w:rPr>
                          <w:b w:val="0"/>
                          <w:color w:val="231F20"/>
                        </w:rPr>
                        <w:t>PANRB</w:t>
                      </w:r>
                      <w:r>
                        <w:rPr>
                          <w:b w:val="0"/>
                          <w:color w:val="231F20"/>
                          <w:spacing w:val="-2"/>
                        </w:rPr>
                        <w:t> </w:t>
                      </w:r>
                      <w:r>
                        <w:rPr>
                          <w:b w:val="0"/>
                          <w:color w:val="231F20"/>
                        </w:rPr>
                        <w:t>Regulation</w:t>
                      </w:r>
                      <w:r>
                        <w:rPr>
                          <w:b w:val="0"/>
                          <w:color w:val="231F20"/>
                          <w:spacing w:val="-1"/>
                        </w:rPr>
                        <w:t> </w:t>
                      </w:r>
                      <w:r>
                        <w:rPr>
                          <w:b w:val="0"/>
                          <w:color w:val="231F20"/>
                        </w:rPr>
                        <w:t>No.</w:t>
                      </w:r>
                      <w:r>
                        <w:rPr>
                          <w:b w:val="0"/>
                          <w:color w:val="231F20"/>
                          <w:spacing w:val="-2"/>
                        </w:rPr>
                        <w:t> </w:t>
                      </w:r>
                      <w:r>
                        <w:rPr>
                          <w:b w:val="0"/>
                          <w:color w:val="231F20"/>
                        </w:rPr>
                        <w:t>1</w:t>
                      </w:r>
                      <w:r>
                        <w:rPr>
                          <w:b w:val="0"/>
                          <w:color w:val="231F20"/>
                          <w:spacing w:val="-2"/>
                        </w:rPr>
                        <w:t> </w:t>
                      </w:r>
                      <w:r>
                        <w:rPr>
                          <w:b w:val="0"/>
                          <w:color w:val="231F20"/>
                        </w:rPr>
                        <w:t>of</w:t>
                      </w:r>
                      <w:r>
                        <w:rPr>
                          <w:b w:val="0"/>
                          <w:color w:val="231F20"/>
                          <w:spacing w:val="-1"/>
                        </w:rPr>
                        <w:t> </w:t>
                      </w:r>
                      <w:r>
                        <w:rPr>
                          <w:b w:val="0"/>
                          <w:color w:val="231F20"/>
                        </w:rPr>
                        <w:t>2023</w:t>
                      </w:r>
                      <w:r>
                        <w:rPr>
                          <w:b w:val="0"/>
                          <w:color w:val="231F20"/>
                          <w:spacing w:val="-2"/>
                        </w:rPr>
                        <w:t> </w:t>
                      </w:r>
                      <w:r>
                        <w:rPr>
                          <w:b w:val="0"/>
                          <w:color w:val="231F20"/>
                        </w:rPr>
                        <w:t>on</w:t>
                      </w:r>
                      <w:r>
                        <w:rPr>
                          <w:b w:val="0"/>
                          <w:color w:val="231F20"/>
                          <w:spacing w:val="-2"/>
                        </w:rPr>
                        <w:t> </w:t>
                      </w:r>
                      <w:r>
                        <w:rPr>
                          <w:b w:val="0"/>
                          <w:color w:val="231F20"/>
                        </w:rPr>
                        <w:t>Functional</w:t>
                      </w:r>
                      <w:r>
                        <w:rPr>
                          <w:b w:val="0"/>
                          <w:color w:val="231F20"/>
                          <w:spacing w:val="-1"/>
                        </w:rPr>
                        <w:t> </w:t>
                      </w:r>
                      <w:r>
                        <w:rPr>
                          <w:b w:val="0"/>
                          <w:color w:val="231F20"/>
                          <w:spacing w:val="-2"/>
                        </w:rPr>
                        <w:t>Positions</w:t>
                      </w:r>
                    </w:p>
                  </w:txbxContent>
                </v:textbox>
                <v:fill type="solid"/>
                <w10:wrap type="topAndBottom"/>
              </v:shape>
            </w:pict>
          </mc:Fallback>
        </mc:AlternateContent>
      </w:r>
    </w:p>
    <w:p>
      <w:pPr>
        <w:spacing w:before="367"/>
        <w:ind w:left="245" w:right="0" w:firstLine="0"/>
        <w:jc w:val="left"/>
        <w:rPr>
          <w:rFonts w:ascii="Avenir 85 Heavy"/>
          <w:b w:val="0"/>
          <w:sz w:val="32"/>
        </w:rPr>
      </w:pPr>
      <w:r>
        <w:rPr>
          <w:rFonts w:ascii="Avenir 85 Heavy"/>
          <w:b w:val="0"/>
          <w:color w:val="243B75"/>
          <w:sz w:val="32"/>
        </w:rPr>
        <w:t>Policy</w:t>
      </w:r>
      <w:r>
        <w:rPr>
          <w:rFonts w:ascii="Avenir 85 Heavy"/>
          <w:b w:val="0"/>
          <w:color w:val="243B75"/>
          <w:spacing w:val="-4"/>
          <w:sz w:val="32"/>
        </w:rPr>
        <w:t> </w:t>
      </w:r>
      <w:r>
        <w:rPr>
          <w:rFonts w:ascii="Avenir 85 Heavy"/>
          <w:b w:val="0"/>
          <w:color w:val="243B75"/>
          <w:spacing w:val="-2"/>
          <w:sz w:val="32"/>
        </w:rPr>
        <w:t>Recommendations</w:t>
      </w:r>
    </w:p>
    <w:p>
      <w:pPr>
        <w:pStyle w:val="BodyText"/>
        <w:spacing w:before="32"/>
        <w:rPr>
          <w:rFonts w:ascii="Avenir 85 Heavy"/>
          <w:b w:val="0"/>
          <w:sz w:val="20"/>
        </w:rPr>
      </w:pPr>
      <w:r>
        <w:rPr/>
        <mc:AlternateContent>
          <mc:Choice Requires="wps">
            <w:drawing>
              <wp:anchor distT="0" distB="0" distL="0" distR="0" allowOverlap="1" layoutInCell="1" locked="0" behindDoc="1" simplePos="0" relativeHeight="487591424">
                <wp:simplePos x="0" y="0"/>
                <wp:positionH relativeFrom="page">
                  <wp:posOffset>357352</wp:posOffset>
                </wp:positionH>
                <wp:positionV relativeFrom="paragraph">
                  <wp:posOffset>186575</wp:posOffset>
                </wp:positionV>
                <wp:extent cx="6827520" cy="2326640"/>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6827520" cy="2326640"/>
                        </a:xfrm>
                        <a:prstGeom prst="rect">
                          <a:avLst/>
                        </a:prstGeom>
                        <a:solidFill>
                          <a:srgbClr val="EFF8F8"/>
                        </a:solidFill>
                      </wps:spPr>
                      <wps:txbx>
                        <w:txbxContent>
                          <w:p>
                            <w:pPr>
                              <w:pStyle w:val="BodyText"/>
                              <w:numPr>
                                <w:ilvl w:val="0"/>
                                <w:numId w:val="4"/>
                              </w:numPr>
                              <w:tabs>
                                <w:tab w:pos="493" w:val="left" w:leader="none"/>
                              </w:tabs>
                              <w:spacing w:line="254" w:lineRule="auto" w:before="257" w:after="0"/>
                              <w:ind w:left="493" w:right="150" w:hanging="360"/>
                              <w:jc w:val="both"/>
                              <w:rPr>
                                <w:b w:val="0"/>
                                <w:color w:val="000000"/>
                              </w:rPr>
                            </w:pPr>
                            <w:r>
                              <w:rPr>
                                <w:rFonts w:ascii="Avenir 85 Heavy" w:hAnsi="Avenir 85 Heavy"/>
                                <w:b w:val="0"/>
                                <w:color w:val="231F20"/>
                              </w:rPr>
                              <w:t>The</w:t>
                            </w:r>
                            <w:r>
                              <w:rPr>
                                <w:rFonts w:ascii="Avenir 85 Heavy" w:hAnsi="Avenir 85 Heavy"/>
                                <w:b w:val="0"/>
                                <w:color w:val="231F20"/>
                                <w:spacing w:val="-16"/>
                              </w:rPr>
                              <w:t> </w:t>
                            </w:r>
                            <w:r>
                              <w:rPr>
                                <w:rFonts w:ascii="Avenir 85 Heavy" w:hAnsi="Avenir 85 Heavy"/>
                                <w:b w:val="0"/>
                                <w:color w:val="231F20"/>
                              </w:rPr>
                              <w:t>Ministry</w:t>
                            </w:r>
                            <w:r>
                              <w:rPr>
                                <w:rFonts w:ascii="Avenir 85 Heavy" w:hAnsi="Avenir 85 Heavy"/>
                                <w:b w:val="0"/>
                                <w:color w:val="231F20"/>
                                <w:spacing w:val="-16"/>
                              </w:rPr>
                              <w:t> </w:t>
                            </w:r>
                            <w:r>
                              <w:rPr>
                                <w:rFonts w:ascii="Avenir 85 Heavy" w:hAnsi="Avenir 85 Heavy"/>
                                <w:b w:val="0"/>
                                <w:color w:val="231F20"/>
                              </w:rPr>
                              <w:t>of</w:t>
                            </w:r>
                            <w:r>
                              <w:rPr>
                                <w:rFonts w:ascii="Avenir 85 Heavy" w:hAnsi="Avenir 85 Heavy"/>
                                <w:b w:val="0"/>
                                <w:color w:val="231F20"/>
                                <w:spacing w:val="-16"/>
                              </w:rPr>
                              <w:t> </w:t>
                            </w:r>
                            <w:r>
                              <w:rPr>
                                <w:rFonts w:ascii="Avenir 85 Heavy" w:hAnsi="Avenir 85 Heavy"/>
                                <w:b w:val="0"/>
                                <w:color w:val="231F20"/>
                              </w:rPr>
                              <w:t>Home</w:t>
                            </w:r>
                            <w:r>
                              <w:rPr>
                                <w:rFonts w:ascii="Avenir 85 Heavy" w:hAnsi="Avenir 85 Heavy"/>
                                <w:b w:val="0"/>
                                <w:color w:val="231F20"/>
                                <w:spacing w:val="-16"/>
                              </w:rPr>
                              <w:t> </w:t>
                            </w:r>
                            <w:r>
                              <w:rPr>
                                <w:rFonts w:ascii="Avenir 85 Heavy" w:hAnsi="Avenir 85 Heavy"/>
                                <w:b w:val="0"/>
                                <w:color w:val="231F20"/>
                              </w:rPr>
                              <w:t>Affairs</w:t>
                            </w:r>
                            <w:r>
                              <w:rPr>
                                <w:rFonts w:ascii="Avenir 85 Heavy" w:hAnsi="Avenir 85 Heavy"/>
                                <w:b w:val="0"/>
                                <w:color w:val="231F20"/>
                                <w:spacing w:val="-16"/>
                              </w:rPr>
                              <w:t> </w:t>
                            </w:r>
                            <w:r>
                              <w:rPr>
                                <w:rFonts w:ascii="Avenir 85 Heavy" w:hAnsi="Avenir 85 Heavy"/>
                                <w:b w:val="0"/>
                                <w:color w:val="231F20"/>
                              </w:rPr>
                              <w:t>(MoHA),</w:t>
                            </w:r>
                            <w:r>
                              <w:rPr>
                                <w:rFonts w:ascii="Avenir 85 Heavy" w:hAnsi="Avenir 85 Heavy"/>
                                <w:b w:val="0"/>
                                <w:color w:val="231F20"/>
                                <w:spacing w:val="-16"/>
                              </w:rPr>
                              <w:t> </w:t>
                            </w:r>
                            <w:r>
                              <w:rPr>
                                <w:rFonts w:ascii="Avenir 85 Heavy" w:hAnsi="Avenir 85 Heavy"/>
                                <w:b w:val="0"/>
                                <w:color w:val="231F20"/>
                              </w:rPr>
                              <w:t>LAN,</w:t>
                            </w:r>
                            <w:r>
                              <w:rPr>
                                <w:rFonts w:ascii="Avenir 85 Heavy" w:hAnsi="Avenir 85 Heavy"/>
                                <w:b w:val="0"/>
                                <w:color w:val="231F20"/>
                                <w:spacing w:val="-16"/>
                              </w:rPr>
                              <w:t> </w:t>
                            </w:r>
                            <w:r>
                              <w:rPr>
                                <w:rFonts w:ascii="Avenir 85 Heavy" w:hAnsi="Avenir 85 Heavy"/>
                                <w:b w:val="0"/>
                                <w:color w:val="231F20"/>
                              </w:rPr>
                              <w:t>and</w:t>
                            </w:r>
                            <w:r>
                              <w:rPr>
                                <w:rFonts w:ascii="Avenir 85 Heavy" w:hAnsi="Avenir 85 Heavy"/>
                                <w:b w:val="0"/>
                                <w:color w:val="231F20"/>
                                <w:spacing w:val="-16"/>
                              </w:rPr>
                              <w:t> </w:t>
                            </w:r>
                            <w:r>
                              <w:rPr>
                                <w:rFonts w:ascii="Avenir 85 Heavy" w:hAnsi="Avenir 85 Heavy"/>
                                <w:b w:val="0"/>
                                <w:color w:val="231F20"/>
                              </w:rPr>
                              <w:t>supervisory</w:t>
                            </w:r>
                            <w:r>
                              <w:rPr>
                                <w:rFonts w:ascii="Avenir 85 Heavy" w:hAnsi="Avenir 85 Heavy"/>
                                <w:b w:val="0"/>
                                <w:color w:val="231F20"/>
                                <w:spacing w:val="-16"/>
                              </w:rPr>
                              <w:t> </w:t>
                            </w:r>
                            <w:r>
                              <w:rPr>
                                <w:rFonts w:ascii="Avenir 85 Heavy" w:hAnsi="Avenir 85 Heavy"/>
                                <w:b w:val="0"/>
                                <w:color w:val="231F20"/>
                              </w:rPr>
                              <w:t>units</w:t>
                            </w:r>
                            <w:r>
                              <w:rPr>
                                <w:rFonts w:ascii="Avenir 85 Heavy" w:hAnsi="Avenir 85 Heavy"/>
                                <w:b w:val="0"/>
                                <w:color w:val="231F20"/>
                                <w:spacing w:val="-16"/>
                              </w:rPr>
                              <w:t> </w:t>
                            </w:r>
                            <w:r>
                              <w:rPr>
                                <w:rFonts w:ascii="Avenir 85 Heavy" w:hAnsi="Avenir 85 Heavy"/>
                                <w:b w:val="0"/>
                                <w:color w:val="231F20"/>
                              </w:rPr>
                              <w:t>in</w:t>
                            </w:r>
                            <w:r>
                              <w:rPr>
                                <w:rFonts w:ascii="Avenir 85 Heavy" w:hAnsi="Avenir 85 Heavy"/>
                                <w:b w:val="0"/>
                                <w:color w:val="231F20"/>
                                <w:spacing w:val="-16"/>
                              </w:rPr>
                              <w:t> </w:t>
                            </w:r>
                            <w:r>
                              <w:rPr>
                                <w:rFonts w:ascii="Avenir 85 Heavy" w:hAnsi="Avenir 85 Heavy"/>
                                <w:b w:val="0"/>
                                <w:color w:val="231F20"/>
                              </w:rPr>
                              <w:t>the</w:t>
                            </w:r>
                            <w:r>
                              <w:rPr>
                                <w:rFonts w:ascii="Avenir 85 Heavy" w:hAnsi="Avenir 85 Heavy"/>
                                <w:b w:val="0"/>
                                <w:color w:val="231F20"/>
                                <w:spacing w:val="-16"/>
                              </w:rPr>
                              <w:t> </w:t>
                            </w:r>
                            <w:r>
                              <w:rPr>
                                <w:rFonts w:ascii="Avenir 85 Heavy" w:hAnsi="Avenir 85 Heavy"/>
                                <w:b w:val="0"/>
                                <w:color w:val="231F20"/>
                              </w:rPr>
                              <w:t>regions</w:t>
                            </w:r>
                            <w:r>
                              <w:rPr>
                                <w:rFonts w:ascii="Avenir 85 Heavy" w:hAnsi="Avenir 85 Heavy"/>
                                <w:b w:val="0"/>
                                <w:color w:val="231F20"/>
                                <w:spacing w:val="-16"/>
                              </w:rPr>
                              <w:t> </w:t>
                            </w:r>
                            <w:r>
                              <w:rPr>
                                <w:rFonts w:ascii="Avenir 85 Heavy" w:hAnsi="Avenir 85 Heavy"/>
                                <w:b w:val="0"/>
                                <w:color w:val="231F20"/>
                              </w:rPr>
                              <w:t>can</w:t>
                            </w:r>
                            <w:r>
                              <w:rPr>
                                <w:rFonts w:ascii="Avenir 85 Heavy" w:hAnsi="Avenir 85 Heavy"/>
                                <w:b w:val="0"/>
                                <w:color w:val="231F20"/>
                                <w:spacing w:val="-16"/>
                              </w:rPr>
                              <w:t> </w:t>
                            </w:r>
                            <w:r>
                              <w:rPr>
                                <w:rFonts w:ascii="Avenir 85 Heavy" w:hAnsi="Avenir 85 Heavy"/>
                                <w:b w:val="0"/>
                                <w:color w:val="231F20"/>
                              </w:rPr>
                              <w:t>conduct</w:t>
                            </w:r>
                            <w:r>
                              <w:rPr>
                                <w:rFonts w:ascii="Avenir 85 Heavy" w:hAnsi="Avenir 85 Heavy"/>
                                <w:b w:val="0"/>
                                <w:color w:val="231F20"/>
                                <w:spacing w:val="-16"/>
                              </w:rPr>
                              <w:t> </w:t>
                            </w:r>
                            <w:r>
                              <w:rPr>
                                <w:rFonts w:ascii="Avenir 85 Heavy" w:hAnsi="Avenir 85 Heavy"/>
                                <w:b w:val="0"/>
                                <w:color w:val="231F20"/>
                              </w:rPr>
                              <w:t>regular and extensive outreach at the provincial, district, and city levels. </w:t>
                            </w:r>
                            <w:r>
                              <w:rPr>
                                <w:b w:val="0"/>
                                <w:color w:val="231F20"/>
                              </w:rPr>
                              <w:t>MoHA’s Domestic Policy Strategy Agency, and the Directorate of Capacity Strengthening for Functional Position in the Field of Capacity Development and Civil Servant (ASN) Learning, LAN, can collaborate to promote JFAK in the </w:t>
                            </w:r>
                            <w:r>
                              <w:rPr>
                                <w:b w:val="0"/>
                                <w:color w:val="231F20"/>
                              </w:rPr>
                              <w:t>regions (regulations, etc.).</w:t>
                            </w:r>
                          </w:p>
                          <w:p>
                            <w:pPr>
                              <w:pStyle w:val="BodyText"/>
                              <w:spacing w:before="6"/>
                              <w:rPr>
                                <w:b w:val="0"/>
                                <w:color w:val="000000"/>
                              </w:rPr>
                            </w:pPr>
                          </w:p>
                          <w:p>
                            <w:pPr>
                              <w:pStyle w:val="BodyText"/>
                              <w:numPr>
                                <w:ilvl w:val="0"/>
                                <w:numId w:val="4"/>
                              </w:numPr>
                              <w:tabs>
                                <w:tab w:pos="493" w:val="left" w:leader="none"/>
                              </w:tabs>
                              <w:spacing w:line="252" w:lineRule="auto" w:before="0" w:after="0"/>
                              <w:ind w:left="493" w:right="151" w:hanging="360"/>
                              <w:jc w:val="both"/>
                              <w:rPr>
                                <w:b w:val="0"/>
                                <w:color w:val="000000"/>
                              </w:rPr>
                            </w:pPr>
                            <w:r>
                              <w:rPr>
                                <w:rFonts w:ascii="Avenir 85 Heavy" w:hAnsi="Avenir 85 Heavy"/>
                                <w:b w:val="0"/>
                                <w:color w:val="231F20"/>
                              </w:rPr>
                              <w:t>MoHA and LAN can develop guidelines to optimize the role of JFAK in the regions. </w:t>
                            </w:r>
                            <w:r>
                              <w:rPr>
                                <w:b w:val="0"/>
                                <w:color w:val="231F20"/>
                              </w:rPr>
                              <w:t>To improve understanding of various aspects of JFAK among regional unit leaders, MoHA and LAN can </w:t>
                            </w:r>
                            <w:r>
                              <w:rPr>
                                <w:b w:val="0"/>
                                <w:color w:val="231F20"/>
                              </w:rPr>
                              <w:t>prepare guidelines on measures that work units can take to optimize the role of JFAK within their units. The guidelines would strengthen JFAK’s role in the policy cycle, particularly in accelerating basic services.</w:t>
                            </w:r>
                          </w:p>
                        </w:txbxContent>
                      </wps:txbx>
                      <wps:bodyPr wrap="square" lIns="0" tIns="0" rIns="0" bIns="0" rtlCol="0">
                        <a:noAutofit/>
                      </wps:bodyPr>
                    </wps:wsp>
                  </a:graphicData>
                </a:graphic>
              </wp:anchor>
            </w:drawing>
          </mc:Choice>
          <mc:Fallback>
            <w:pict>
              <v:shape style="position:absolute;margin-left:28.138pt;margin-top:14.691pt;width:537.6pt;height:183.2pt;mso-position-horizontal-relative:page;mso-position-vertical-relative:paragraph;z-index:-15725056;mso-wrap-distance-left:0;mso-wrap-distance-right:0" type="#_x0000_t202" id="docshape19" filled="true" fillcolor="#eff8f8" stroked="false">
                <v:textbox inset="0,0,0,0">
                  <w:txbxContent>
                    <w:p>
                      <w:pPr>
                        <w:pStyle w:val="BodyText"/>
                        <w:numPr>
                          <w:ilvl w:val="0"/>
                          <w:numId w:val="4"/>
                        </w:numPr>
                        <w:tabs>
                          <w:tab w:pos="493" w:val="left" w:leader="none"/>
                        </w:tabs>
                        <w:spacing w:line="254" w:lineRule="auto" w:before="257" w:after="0"/>
                        <w:ind w:left="493" w:right="150" w:hanging="360"/>
                        <w:jc w:val="both"/>
                        <w:rPr>
                          <w:b w:val="0"/>
                          <w:color w:val="000000"/>
                        </w:rPr>
                      </w:pPr>
                      <w:r>
                        <w:rPr>
                          <w:rFonts w:ascii="Avenir 85 Heavy" w:hAnsi="Avenir 85 Heavy"/>
                          <w:b w:val="0"/>
                          <w:color w:val="231F20"/>
                        </w:rPr>
                        <w:t>The</w:t>
                      </w:r>
                      <w:r>
                        <w:rPr>
                          <w:rFonts w:ascii="Avenir 85 Heavy" w:hAnsi="Avenir 85 Heavy"/>
                          <w:b w:val="0"/>
                          <w:color w:val="231F20"/>
                          <w:spacing w:val="-16"/>
                        </w:rPr>
                        <w:t> </w:t>
                      </w:r>
                      <w:r>
                        <w:rPr>
                          <w:rFonts w:ascii="Avenir 85 Heavy" w:hAnsi="Avenir 85 Heavy"/>
                          <w:b w:val="0"/>
                          <w:color w:val="231F20"/>
                        </w:rPr>
                        <w:t>Ministry</w:t>
                      </w:r>
                      <w:r>
                        <w:rPr>
                          <w:rFonts w:ascii="Avenir 85 Heavy" w:hAnsi="Avenir 85 Heavy"/>
                          <w:b w:val="0"/>
                          <w:color w:val="231F20"/>
                          <w:spacing w:val="-16"/>
                        </w:rPr>
                        <w:t> </w:t>
                      </w:r>
                      <w:r>
                        <w:rPr>
                          <w:rFonts w:ascii="Avenir 85 Heavy" w:hAnsi="Avenir 85 Heavy"/>
                          <w:b w:val="0"/>
                          <w:color w:val="231F20"/>
                        </w:rPr>
                        <w:t>of</w:t>
                      </w:r>
                      <w:r>
                        <w:rPr>
                          <w:rFonts w:ascii="Avenir 85 Heavy" w:hAnsi="Avenir 85 Heavy"/>
                          <w:b w:val="0"/>
                          <w:color w:val="231F20"/>
                          <w:spacing w:val="-16"/>
                        </w:rPr>
                        <w:t> </w:t>
                      </w:r>
                      <w:r>
                        <w:rPr>
                          <w:rFonts w:ascii="Avenir 85 Heavy" w:hAnsi="Avenir 85 Heavy"/>
                          <w:b w:val="0"/>
                          <w:color w:val="231F20"/>
                        </w:rPr>
                        <w:t>Home</w:t>
                      </w:r>
                      <w:r>
                        <w:rPr>
                          <w:rFonts w:ascii="Avenir 85 Heavy" w:hAnsi="Avenir 85 Heavy"/>
                          <w:b w:val="0"/>
                          <w:color w:val="231F20"/>
                          <w:spacing w:val="-16"/>
                        </w:rPr>
                        <w:t> </w:t>
                      </w:r>
                      <w:r>
                        <w:rPr>
                          <w:rFonts w:ascii="Avenir 85 Heavy" w:hAnsi="Avenir 85 Heavy"/>
                          <w:b w:val="0"/>
                          <w:color w:val="231F20"/>
                        </w:rPr>
                        <w:t>Affairs</w:t>
                      </w:r>
                      <w:r>
                        <w:rPr>
                          <w:rFonts w:ascii="Avenir 85 Heavy" w:hAnsi="Avenir 85 Heavy"/>
                          <w:b w:val="0"/>
                          <w:color w:val="231F20"/>
                          <w:spacing w:val="-16"/>
                        </w:rPr>
                        <w:t> </w:t>
                      </w:r>
                      <w:r>
                        <w:rPr>
                          <w:rFonts w:ascii="Avenir 85 Heavy" w:hAnsi="Avenir 85 Heavy"/>
                          <w:b w:val="0"/>
                          <w:color w:val="231F20"/>
                        </w:rPr>
                        <w:t>(MoHA),</w:t>
                      </w:r>
                      <w:r>
                        <w:rPr>
                          <w:rFonts w:ascii="Avenir 85 Heavy" w:hAnsi="Avenir 85 Heavy"/>
                          <w:b w:val="0"/>
                          <w:color w:val="231F20"/>
                          <w:spacing w:val="-16"/>
                        </w:rPr>
                        <w:t> </w:t>
                      </w:r>
                      <w:r>
                        <w:rPr>
                          <w:rFonts w:ascii="Avenir 85 Heavy" w:hAnsi="Avenir 85 Heavy"/>
                          <w:b w:val="0"/>
                          <w:color w:val="231F20"/>
                        </w:rPr>
                        <w:t>LAN,</w:t>
                      </w:r>
                      <w:r>
                        <w:rPr>
                          <w:rFonts w:ascii="Avenir 85 Heavy" w:hAnsi="Avenir 85 Heavy"/>
                          <w:b w:val="0"/>
                          <w:color w:val="231F20"/>
                          <w:spacing w:val="-16"/>
                        </w:rPr>
                        <w:t> </w:t>
                      </w:r>
                      <w:r>
                        <w:rPr>
                          <w:rFonts w:ascii="Avenir 85 Heavy" w:hAnsi="Avenir 85 Heavy"/>
                          <w:b w:val="0"/>
                          <w:color w:val="231F20"/>
                        </w:rPr>
                        <w:t>and</w:t>
                      </w:r>
                      <w:r>
                        <w:rPr>
                          <w:rFonts w:ascii="Avenir 85 Heavy" w:hAnsi="Avenir 85 Heavy"/>
                          <w:b w:val="0"/>
                          <w:color w:val="231F20"/>
                          <w:spacing w:val="-16"/>
                        </w:rPr>
                        <w:t> </w:t>
                      </w:r>
                      <w:r>
                        <w:rPr>
                          <w:rFonts w:ascii="Avenir 85 Heavy" w:hAnsi="Avenir 85 Heavy"/>
                          <w:b w:val="0"/>
                          <w:color w:val="231F20"/>
                        </w:rPr>
                        <w:t>supervisory</w:t>
                      </w:r>
                      <w:r>
                        <w:rPr>
                          <w:rFonts w:ascii="Avenir 85 Heavy" w:hAnsi="Avenir 85 Heavy"/>
                          <w:b w:val="0"/>
                          <w:color w:val="231F20"/>
                          <w:spacing w:val="-16"/>
                        </w:rPr>
                        <w:t> </w:t>
                      </w:r>
                      <w:r>
                        <w:rPr>
                          <w:rFonts w:ascii="Avenir 85 Heavy" w:hAnsi="Avenir 85 Heavy"/>
                          <w:b w:val="0"/>
                          <w:color w:val="231F20"/>
                        </w:rPr>
                        <w:t>units</w:t>
                      </w:r>
                      <w:r>
                        <w:rPr>
                          <w:rFonts w:ascii="Avenir 85 Heavy" w:hAnsi="Avenir 85 Heavy"/>
                          <w:b w:val="0"/>
                          <w:color w:val="231F20"/>
                          <w:spacing w:val="-16"/>
                        </w:rPr>
                        <w:t> </w:t>
                      </w:r>
                      <w:r>
                        <w:rPr>
                          <w:rFonts w:ascii="Avenir 85 Heavy" w:hAnsi="Avenir 85 Heavy"/>
                          <w:b w:val="0"/>
                          <w:color w:val="231F20"/>
                        </w:rPr>
                        <w:t>in</w:t>
                      </w:r>
                      <w:r>
                        <w:rPr>
                          <w:rFonts w:ascii="Avenir 85 Heavy" w:hAnsi="Avenir 85 Heavy"/>
                          <w:b w:val="0"/>
                          <w:color w:val="231F20"/>
                          <w:spacing w:val="-16"/>
                        </w:rPr>
                        <w:t> </w:t>
                      </w:r>
                      <w:r>
                        <w:rPr>
                          <w:rFonts w:ascii="Avenir 85 Heavy" w:hAnsi="Avenir 85 Heavy"/>
                          <w:b w:val="0"/>
                          <w:color w:val="231F20"/>
                        </w:rPr>
                        <w:t>the</w:t>
                      </w:r>
                      <w:r>
                        <w:rPr>
                          <w:rFonts w:ascii="Avenir 85 Heavy" w:hAnsi="Avenir 85 Heavy"/>
                          <w:b w:val="0"/>
                          <w:color w:val="231F20"/>
                          <w:spacing w:val="-16"/>
                        </w:rPr>
                        <w:t> </w:t>
                      </w:r>
                      <w:r>
                        <w:rPr>
                          <w:rFonts w:ascii="Avenir 85 Heavy" w:hAnsi="Avenir 85 Heavy"/>
                          <w:b w:val="0"/>
                          <w:color w:val="231F20"/>
                        </w:rPr>
                        <w:t>regions</w:t>
                      </w:r>
                      <w:r>
                        <w:rPr>
                          <w:rFonts w:ascii="Avenir 85 Heavy" w:hAnsi="Avenir 85 Heavy"/>
                          <w:b w:val="0"/>
                          <w:color w:val="231F20"/>
                          <w:spacing w:val="-16"/>
                        </w:rPr>
                        <w:t> </w:t>
                      </w:r>
                      <w:r>
                        <w:rPr>
                          <w:rFonts w:ascii="Avenir 85 Heavy" w:hAnsi="Avenir 85 Heavy"/>
                          <w:b w:val="0"/>
                          <w:color w:val="231F20"/>
                        </w:rPr>
                        <w:t>can</w:t>
                      </w:r>
                      <w:r>
                        <w:rPr>
                          <w:rFonts w:ascii="Avenir 85 Heavy" w:hAnsi="Avenir 85 Heavy"/>
                          <w:b w:val="0"/>
                          <w:color w:val="231F20"/>
                          <w:spacing w:val="-16"/>
                        </w:rPr>
                        <w:t> </w:t>
                      </w:r>
                      <w:r>
                        <w:rPr>
                          <w:rFonts w:ascii="Avenir 85 Heavy" w:hAnsi="Avenir 85 Heavy"/>
                          <w:b w:val="0"/>
                          <w:color w:val="231F20"/>
                        </w:rPr>
                        <w:t>conduct</w:t>
                      </w:r>
                      <w:r>
                        <w:rPr>
                          <w:rFonts w:ascii="Avenir 85 Heavy" w:hAnsi="Avenir 85 Heavy"/>
                          <w:b w:val="0"/>
                          <w:color w:val="231F20"/>
                          <w:spacing w:val="-16"/>
                        </w:rPr>
                        <w:t> </w:t>
                      </w:r>
                      <w:r>
                        <w:rPr>
                          <w:rFonts w:ascii="Avenir 85 Heavy" w:hAnsi="Avenir 85 Heavy"/>
                          <w:b w:val="0"/>
                          <w:color w:val="231F20"/>
                        </w:rPr>
                        <w:t>regular and extensive outreach at the provincial, district, and city levels. </w:t>
                      </w:r>
                      <w:r>
                        <w:rPr>
                          <w:b w:val="0"/>
                          <w:color w:val="231F20"/>
                        </w:rPr>
                        <w:t>MoHA’s Domestic Policy Strategy Agency, and the Directorate of Capacity Strengthening for Functional Position in the Field of Capacity Development and Civil Servant (ASN) Learning, LAN, can collaborate to promote JFAK in the </w:t>
                      </w:r>
                      <w:r>
                        <w:rPr>
                          <w:b w:val="0"/>
                          <w:color w:val="231F20"/>
                        </w:rPr>
                        <w:t>regions (regulations, etc.).</w:t>
                      </w:r>
                    </w:p>
                    <w:p>
                      <w:pPr>
                        <w:pStyle w:val="BodyText"/>
                        <w:spacing w:before="6"/>
                        <w:rPr>
                          <w:b w:val="0"/>
                          <w:color w:val="000000"/>
                        </w:rPr>
                      </w:pPr>
                    </w:p>
                    <w:p>
                      <w:pPr>
                        <w:pStyle w:val="BodyText"/>
                        <w:numPr>
                          <w:ilvl w:val="0"/>
                          <w:numId w:val="4"/>
                        </w:numPr>
                        <w:tabs>
                          <w:tab w:pos="493" w:val="left" w:leader="none"/>
                        </w:tabs>
                        <w:spacing w:line="252" w:lineRule="auto" w:before="0" w:after="0"/>
                        <w:ind w:left="493" w:right="151" w:hanging="360"/>
                        <w:jc w:val="both"/>
                        <w:rPr>
                          <w:b w:val="0"/>
                          <w:color w:val="000000"/>
                        </w:rPr>
                      </w:pPr>
                      <w:r>
                        <w:rPr>
                          <w:rFonts w:ascii="Avenir 85 Heavy" w:hAnsi="Avenir 85 Heavy"/>
                          <w:b w:val="0"/>
                          <w:color w:val="231F20"/>
                        </w:rPr>
                        <w:t>MoHA and LAN can develop guidelines to optimize the role of JFAK in the regions. </w:t>
                      </w:r>
                      <w:r>
                        <w:rPr>
                          <w:b w:val="0"/>
                          <w:color w:val="231F20"/>
                        </w:rPr>
                        <w:t>To improve understanding of various aspects of JFAK among regional unit leaders, MoHA and LAN can </w:t>
                      </w:r>
                      <w:r>
                        <w:rPr>
                          <w:b w:val="0"/>
                          <w:color w:val="231F20"/>
                        </w:rPr>
                        <w:t>prepare guidelines on measures that work units can take to optimize the role of JFAK within their units. The guidelines would strengthen JFAK’s role in the policy cycle, particularly in accelerating basic services.</w:t>
                      </w:r>
                    </w:p>
                  </w:txbxContent>
                </v:textbox>
                <v:fill type="solid"/>
                <w10:wrap type="topAndBottom"/>
              </v:shape>
            </w:pict>
          </mc:Fallback>
        </mc:AlternateContent>
      </w:r>
    </w:p>
    <w:p>
      <w:pPr>
        <w:spacing w:after="0"/>
        <w:rPr>
          <w:rFonts w:ascii="Avenir 85 Heavy"/>
          <w:sz w:val="20"/>
        </w:rPr>
        <w:sectPr>
          <w:type w:val="continuous"/>
          <w:pgSz w:w="11910" w:h="16840"/>
          <w:pgMar w:header="0" w:footer="636" w:top="220" w:bottom="820" w:left="460" w:right="480"/>
        </w:sectPr>
      </w:pPr>
    </w:p>
    <w:p>
      <w:pPr>
        <w:pStyle w:val="BodyText"/>
        <w:rPr>
          <w:rFonts w:ascii="Avenir 85 Heavy"/>
          <w:b w:val="0"/>
        </w:rPr>
      </w:pPr>
      <w:r>
        <w:rPr/>
        <mc:AlternateContent>
          <mc:Choice Requires="wps">
            <w:drawing>
              <wp:anchor distT="0" distB="0" distL="0" distR="0" allowOverlap="1" layoutInCell="1" locked="0" behindDoc="1" simplePos="0" relativeHeight="487456256">
                <wp:simplePos x="0" y="0"/>
                <wp:positionH relativeFrom="page">
                  <wp:posOffset>457200</wp:posOffset>
                </wp:positionH>
                <wp:positionV relativeFrom="page">
                  <wp:posOffset>10189209</wp:posOffset>
                </wp:positionV>
                <wp:extent cx="6557009" cy="18859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6557009" cy="188595"/>
                        </a:xfrm>
                        <a:prstGeom prst="rect">
                          <a:avLst/>
                        </a:prstGeom>
                      </wps:spPr>
                      <wps:txbx>
                        <w:txbxContent>
                          <w:p>
                            <w:pPr>
                              <w:tabs>
                                <w:tab w:pos="10325" w:val="right" w:leader="none"/>
                              </w:tabs>
                              <w:spacing w:line="158" w:lineRule="auto" w:before="44"/>
                              <w:ind w:left="0" w:right="0" w:firstLine="0"/>
                              <w:jc w:val="left"/>
                              <w:rPr>
                                <w:rFonts w:ascii="Avenir 85 Heavy"/>
                                <w:b w:val="0"/>
                                <w:sz w:val="24"/>
                              </w:rPr>
                            </w:pPr>
                            <w:r>
                              <w:rPr>
                                <w:rFonts w:ascii="Avenir 85 Heavy"/>
                                <w:b w:val="0"/>
                                <w:color w:val="231F20"/>
                                <w:sz w:val="16"/>
                              </w:rPr>
                              <w:t>Policy Brief |</w:t>
                            </w:r>
                            <w:r>
                              <w:rPr>
                                <w:rFonts w:ascii="Avenir 85 Heavy"/>
                                <w:b w:val="0"/>
                                <w:color w:val="231F20"/>
                                <w:spacing w:val="-1"/>
                                <w:sz w:val="16"/>
                              </w:rPr>
                              <w:t> </w:t>
                            </w:r>
                            <w:r>
                              <w:rPr>
                                <w:b w:val="0"/>
                                <w:color w:val="231F20"/>
                                <w:sz w:val="16"/>
                              </w:rPr>
                              <w:t>Optimizing the Role of Functional Policy Analysts in the Regions to Accelerate Inclusive Basic Service </w:t>
                            </w:r>
                            <w:r>
                              <w:rPr>
                                <w:b w:val="0"/>
                                <w:color w:val="231F20"/>
                                <w:spacing w:val="-2"/>
                                <w:sz w:val="16"/>
                              </w:rPr>
                              <w:t>Delivery</w:t>
                            </w:r>
                            <w:r>
                              <w:rPr>
                                <w:b w:val="0"/>
                                <w:color w:val="231F20"/>
                                <w:sz w:val="16"/>
                              </w:rPr>
                              <w:tab/>
                            </w:r>
                            <w:r>
                              <w:rPr>
                                <w:rFonts w:ascii="Avenir 85 Heavy"/>
                                <w:b w:val="0"/>
                                <w:color w:val="FFFFFF"/>
                                <w:spacing w:val="-12"/>
                                <w:position w:val="-8"/>
                                <w:sz w:val="24"/>
                              </w:rPr>
                              <w:t>4</w:t>
                            </w:r>
                          </w:p>
                        </w:txbxContent>
                      </wps:txbx>
                      <wps:bodyPr wrap="square" lIns="0" tIns="0" rIns="0" bIns="0" rtlCol="0">
                        <a:noAutofit/>
                      </wps:bodyPr>
                    </wps:wsp>
                  </a:graphicData>
                </a:graphic>
              </wp:anchor>
            </w:drawing>
          </mc:Choice>
          <mc:Fallback>
            <w:pict>
              <v:shape style="position:absolute;margin-left:36pt;margin-top:802.299988pt;width:516.3pt;height:14.85pt;mso-position-horizontal-relative:page;mso-position-vertical-relative:page;z-index:-15860224" type="#_x0000_t202" id="docshape20" filled="false" stroked="false">
                <v:textbox inset="0,0,0,0">
                  <w:txbxContent>
                    <w:p>
                      <w:pPr>
                        <w:tabs>
                          <w:tab w:pos="10325" w:val="right" w:leader="none"/>
                        </w:tabs>
                        <w:spacing w:line="158" w:lineRule="auto" w:before="44"/>
                        <w:ind w:left="0" w:right="0" w:firstLine="0"/>
                        <w:jc w:val="left"/>
                        <w:rPr>
                          <w:rFonts w:ascii="Avenir 85 Heavy"/>
                          <w:b w:val="0"/>
                          <w:sz w:val="24"/>
                        </w:rPr>
                      </w:pPr>
                      <w:r>
                        <w:rPr>
                          <w:rFonts w:ascii="Avenir 85 Heavy"/>
                          <w:b w:val="0"/>
                          <w:color w:val="231F20"/>
                          <w:sz w:val="16"/>
                        </w:rPr>
                        <w:t>Policy Brief |</w:t>
                      </w:r>
                      <w:r>
                        <w:rPr>
                          <w:rFonts w:ascii="Avenir 85 Heavy"/>
                          <w:b w:val="0"/>
                          <w:color w:val="231F20"/>
                          <w:spacing w:val="-1"/>
                          <w:sz w:val="16"/>
                        </w:rPr>
                        <w:t> </w:t>
                      </w:r>
                      <w:r>
                        <w:rPr>
                          <w:b w:val="0"/>
                          <w:color w:val="231F20"/>
                          <w:sz w:val="16"/>
                        </w:rPr>
                        <w:t>Optimizing the Role of Functional Policy Analysts in the Regions to Accelerate Inclusive Basic Service </w:t>
                      </w:r>
                      <w:r>
                        <w:rPr>
                          <w:b w:val="0"/>
                          <w:color w:val="231F20"/>
                          <w:spacing w:val="-2"/>
                          <w:sz w:val="16"/>
                        </w:rPr>
                        <w:t>Delivery</w:t>
                      </w:r>
                      <w:r>
                        <w:rPr>
                          <w:b w:val="0"/>
                          <w:color w:val="231F20"/>
                          <w:sz w:val="16"/>
                        </w:rPr>
                        <w:tab/>
                      </w:r>
                      <w:r>
                        <w:rPr>
                          <w:rFonts w:ascii="Avenir 85 Heavy"/>
                          <w:b w:val="0"/>
                          <w:color w:val="FFFFFF"/>
                          <w:spacing w:val="-12"/>
                          <w:position w:val="-8"/>
                          <w:sz w:val="24"/>
                        </w:rPr>
                        <w:t>4</w:t>
                      </w:r>
                    </w:p>
                  </w:txbxContent>
                </v:textbox>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8631555</wp:posOffset>
                </wp:positionV>
                <wp:extent cx="7560309" cy="206057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0309" cy="2060575"/>
                          <a:chExt cx="7560309" cy="2060575"/>
                        </a:xfrm>
                      </wpg:grpSpPr>
                      <wps:wsp>
                        <wps:cNvPr id="32" name="Graphic 32"/>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pic:nvPicPr>
                          <pic:cNvPr id="33" name="Image 33"/>
                          <pic:cNvPicPr/>
                        </pic:nvPicPr>
                        <pic:blipFill>
                          <a:blip r:embed="rId12" cstate="print"/>
                          <a:stretch>
                            <a:fillRect/>
                          </a:stretch>
                        </pic:blipFill>
                        <pic:spPr>
                          <a:xfrm>
                            <a:off x="0" y="0"/>
                            <a:ext cx="7559992" cy="2060448"/>
                          </a:xfrm>
                          <a:prstGeom prst="rect">
                            <a:avLst/>
                          </a:prstGeom>
                        </pic:spPr>
                      </pic:pic>
                    </wpg:wgp>
                  </a:graphicData>
                </a:graphic>
              </wp:anchor>
            </w:drawing>
          </mc:Choice>
          <mc:Fallback>
            <w:pict>
              <v:group style="position:absolute;margin-left:0pt;margin-top:679.650024pt;width:595.3pt;height:162.25pt;mso-position-horizontal-relative:page;mso-position-vertical-relative:page;z-index:15734784" id="docshapegroup21" coordorigin="0,13593" coordsize="11906,3245">
                <v:rect style="position:absolute;left:10768;top:15995;width:417;height:440" id="docshape22" filled="true" fillcolor="#21aea3" stroked="false">
                  <v:fill type="solid"/>
                </v:rect>
                <v:shape style="position:absolute;left:0;top:13593;width:11906;height:3245" type="#_x0000_t75" id="docshape23" stroked="false">
                  <v:imagedata r:id="rId12" o:title=""/>
                </v:shape>
                <w10:wrap type="none"/>
              </v:group>
            </w:pict>
          </mc:Fallback>
        </mc:AlternateContent>
      </w:r>
    </w:p>
    <w:p>
      <w:pPr>
        <w:pStyle w:val="BodyText"/>
        <w:spacing w:before="98"/>
        <w:rPr>
          <w:rFonts w:ascii="Avenir 85 Heavy"/>
          <w:b w:val="0"/>
        </w:rPr>
      </w:pPr>
    </w:p>
    <w:p>
      <w:pPr>
        <w:pStyle w:val="ListParagraph"/>
        <w:numPr>
          <w:ilvl w:val="0"/>
          <w:numId w:val="5"/>
        </w:numPr>
        <w:tabs>
          <w:tab w:pos="620" w:val="left" w:leader="none"/>
        </w:tabs>
        <w:spacing w:line="254" w:lineRule="auto" w:before="0" w:after="0"/>
        <w:ind w:left="620" w:right="237" w:hanging="360"/>
        <w:jc w:val="both"/>
        <w:rPr>
          <w:b w:val="0"/>
          <w:sz w:val="22"/>
        </w:rPr>
      </w:pPr>
      <w:r>
        <w:rPr/>
        <mc:AlternateContent>
          <mc:Choice Requires="wps">
            <w:drawing>
              <wp:anchor distT="0" distB="0" distL="0" distR="0" allowOverlap="1" layoutInCell="1" locked="0" behindDoc="1" simplePos="0" relativeHeight="487457280">
                <wp:simplePos x="0" y="0"/>
                <wp:positionH relativeFrom="page">
                  <wp:posOffset>366344</wp:posOffset>
                </wp:positionH>
                <wp:positionV relativeFrom="paragraph">
                  <wp:posOffset>-393039</wp:posOffset>
                </wp:positionV>
                <wp:extent cx="6827520" cy="42049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827520" cy="4204970"/>
                        </a:xfrm>
                        <a:custGeom>
                          <a:avLst/>
                          <a:gdLst/>
                          <a:ahLst/>
                          <a:cxnLst/>
                          <a:rect l="l" t="t" r="r" b="b"/>
                          <a:pathLst>
                            <a:path w="6827520" h="4204970">
                              <a:moveTo>
                                <a:pt x="6827304" y="0"/>
                              </a:moveTo>
                              <a:lnTo>
                                <a:pt x="0" y="0"/>
                              </a:lnTo>
                              <a:lnTo>
                                <a:pt x="0" y="4204804"/>
                              </a:lnTo>
                              <a:lnTo>
                                <a:pt x="6827304" y="4204804"/>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rect style="position:absolute;margin-left:28.846001pt;margin-top:-30.948pt;width:537.583pt;height:331.087pt;mso-position-horizontal-relative:page;mso-position-vertical-relative:paragraph;z-index:-15859200" id="docshape24" filled="true" fillcolor="#eff8f8" stroked="false">
                <v:fill type="solid"/>
                <w10:wrap type="none"/>
              </v:rect>
            </w:pict>
          </mc:Fallback>
        </mc:AlternateContent>
      </w:r>
      <w:r>
        <w:rPr>
          <w:rFonts w:ascii="Avenir 85 Heavy"/>
          <w:b w:val="0"/>
          <w:color w:val="231F20"/>
          <w:sz w:val="22"/>
        </w:rPr>
        <w:t>Revision of the MoHA Regulation No. 17 of 2016 on Guidelines for Research and Development Implementation at MoHA and Regional Governments. </w:t>
      </w:r>
      <w:r>
        <w:rPr>
          <w:b w:val="0"/>
          <w:color w:val="231F20"/>
          <w:sz w:val="22"/>
        </w:rPr>
        <w:t>BSKDN, MoHA can initiate a revision of this regulation by including provisions governing JFAK supervisory units in the regions. These </w:t>
      </w:r>
      <w:r>
        <w:rPr>
          <w:b w:val="0"/>
          <w:color w:val="231F20"/>
          <w:sz w:val="22"/>
        </w:rPr>
        <w:t>regulations would cover career paths, rewards, and capacity-building for JFAK at the Regional Secretariat (Setda) or Regional Human Resource Development Agency (BPSDM) and the quality of strategic policy recommendations in Bappeda Litbang or similar units (BRIDA).</w:t>
      </w:r>
    </w:p>
    <w:p>
      <w:pPr>
        <w:pStyle w:val="BodyText"/>
        <w:spacing w:before="4"/>
        <w:rPr>
          <w:b w:val="0"/>
        </w:rPr>
      </w:pPr>
    </w:p>
    <w:p>
      <w:pPr>
        <w:pStyle w:val="ListParagraph"/>
        <w:numPr>
          <w:ilvl w:val="0"/>
          <w:numId w:val="5"/>
        </w:numPr>
        <w:tabs>
          <w:tab w:pos="620" w:val="left" w:leader="none"/>
        </w:tabs>
        <w:spacing w:line="254" w:lineRule="auto" w:before="1" w:after="0"/>
        <w:ind w:left="620" w:right="237" w:hanging="360"/>
        <w:jc w:val="both"/>
        <w:rPr>
          <w:b w:val="0"/>
          <w:sz w:val="22"/>
        </w:rPr>
      </w:pPr>
      <w:r>
        <w:rPr>
          <w:rFonts w:ascii="Avenir 85 Heavy" w:hAnsi="Avenir 85 Heavy"/>
          <w:b w:val="0"/>
          <w:color w:val="231F20"/>
          <w:sz w:val="22"/>
        </w:rPr>
        <w:t>Regional</w:t>
      </w:r>
      <w:r>
        <w:rPr>
          <w:rFonts w:ascii="Avenir 85 Heavy" w:hAnsi="Avenir 85 Heavy"/>
          <w:b w:val="0"/>
          <w:color w:val="231F20"/>
          <w:spacing w:val="-2"/>
          <w:sz w:val="22"/>
        </w:rPr>
        <w:t> </w:t>
      </w:r>
      <w:r>
        <w:rPr>
          <w:rFonts w:ascii="Avenir 85 Heavy" w:hAnsi="Avenir 85 Heavy"/>
          <w:b w:val="0"/>
          <w:color w:val="231F20"/>
          <w:sz w:val="22"/>
        </w:rPr>
        <w:t>Governments</w:t>
      </w:r>
      <w:r>
        <w:rPr>
          <w:rFonts w:ascii="Avenir 85 Heavy" w:hAnsi="Avenir 85 Heavy"/>
          <w:b w:val="0"/>
          <w:color w:val="231F20"/>
          <w:spacing w:val="-2"/>
          <w:sz w:val="22"/>
        </w:rPr>
        <w:t> </w:t>
      </w:r>
      <w:r>
        <w:rPr>
          <w:rFonts w:ascii="Avenir 85 Heavy" w:hAnsi="Avenir 85 Heavy"/>
          <w:b w:val="0"/>
          <w:color w:val="231F20"/>
          <w:sz w:val="22"/>
        </w:rPr>
        <w:t>can</w:t>
      </w:r>
      <w:r>
        <w:rPr>
          <w:rFonts w:ascii="Avenir 85 Heavy" w:hAnsi="Avenir 85 Heavy"/>
          <w:b w:val="0"/>
          <w:color w:val="231F20"/>
          <w:spacing w:val="-2"/>
          <w:sz w:val="22"/>
        </w:rPr>
        <w:t> </w:t>
      </w:r>
      <w:r>
        <w:rPr>
          <w:rFonts w:ascii="Avenir 85 Heavy" w:hAnsi="Avenir 85 Heavy"/>
          <w:b w:val="0"/>
          <w:color w:val="231F20"/>
          <w:sz w:val="22"/>
        </w:rPr>
        <w:t>organize</w:t>
      </w:r>
      <w:r>
        <w:rPr>
          <w:rFonts w:ascii="Avenir 85 Heavy" w:hAnsi="Avenir 85 Heavy"/>
          <w:b w:val="0"/>
          <w:color w:val="231F20"/>
          <w:spacing w:val="-2"/>
          <w:sz w:val="22"/>
        </w:rPr>
        <w:t> </w:t>
      </w:r>
      <w:r>
        <w:rPr>
          <w:rFonts w:ascii="Avenir 85 Heavy" w:hAnsi="Avenir 85 Heavy"/>
          <w:b w:val="0"/>
          <w:color w:val="231F20"/>
          <w:sz w:val="22"/>
        </w:rPr>
        <w:t>JFAK</w:t>
      </w:r>
      <w:r>
        <w:rPr>
          <w:rFonts w:ascii="Avenir 85 Heavy" w:hAnsi="Avenir 85 Heavy"/>
          <w:b w:val="0"/>
          <w:color w:val="231F20"/>
          <w:spacing w:val="-2"/>
          <w:sz w:val="22"/>
        </w:rPr>
        <w:t> </w:t>
      </w:r>
      <w:r>
        <w:rPr>
          <w:rFonts w:ascii="Avenir 85 Heavy" w:hAnsi="Avenir 85 Heavy"/>
          <w:b w:val="0"/>
          <w:color w:val="231F20"/>
          <w:sz w:val="22"/>
        </w:rPr>
        <w:t>to</w:t>
      </w:r>
      <w:r>
        <w:rPr>
          <w:rFonts w:ascii="Avenir 85 Heavy" w:hAnsi="Avenir 85 Heavy"/>
          <w:b w:val="0"/>
          <w:color w:val="231F20"/>
          <w:spacing w:val="-2"/>
          <w:sz w:val="22"/>
        </w:rPr>
        <w:t> </w:t>
      </w:r>
      <w:r>
        <w:rPr>
          <w:rFonts w:ascii="Avenir 85 Heavy" w:hAnsi="Avenir 85 Heavy"/>
          <w:b w:val="0"/>
          <w:color w:val="231F20"/>
          <w:sz w:val="22"/>
        </w:rPr>
        <w:t>work</w:t>
      </w:r>
      <w:r>
        <w:rPr>
          <w:rFonts w:ascii="Avenir 85 Heavy" w:hAnsi="Avenir 85 Heavy"/>
          <w:b w:val="0"/>
          <w:color w:val="231F20"/>
          <w:spacing w:val="-2"/>
          <w:sz w:val="22"/>
        </w:rPr>
        <w:t> </w:t>
      </w:r>
      <w:r>
        <w:rPr>
          <w:rFonts w:ascii="Avenir 85 Heavy" w:hAnsi="Avenir 85 Heavy"/>
          <w:b w:val="0"/>
          <w:color w:val="231F20"/>
          <w:sz w:val="22"/>
        </w:rPr>
        <w:t>according</w:t>
      </w:r>
      <w:r>
        <w:rPr>
          <w:rFonts w:ascii="Avenir 85 Heavy" w:hAnsi="Avenir 85 Heavy"/>
          <w:b w:val="0"/>
          <w:color w:val="231F20"/>
          <w:spacing w:val="-2"/>
          <w:sz w:val="22"/>
        </w:rPr>
        <w:t> </w:t>
      </w:r>
      <w:r>
        <w:rPr>
          <w:rFonts w:ascii="Avenir 85 Heavy" w:hAnsi="Avenir 85 Heavy"/>
          <w:b w:val="0"/>
          <w:color w:val="231F20"/>
          <w:sz w:val="22"/>
        </w:rPr>
        <w:t>to</w:t>
      </w:r>
      <w:r>
        <w:rPr>
          <w:rFonts w:ascii="Avenir 85 Heavy" w:hAnsi="Avenir 85 Heavy"/>
          <w:b w:val="0"/>
          <w:color w:val="231F20"/>
          <w:spacing w:val="-2"/>
          <w:sz w:val="22"/>
        </w:rPr>
        <w:t> </w:t>
      </w:r>
      <w:r>
        <w:rPr>
          <w:rFonts w:ascii="Avenir 85 Heavy" w:hAnsi="Avenir 85 Heavy"/>
          <w:b w:val="0"/>
          <w:color w:val="231F20"/>
          <w:sz w:val="22"/>
        </w:rPr>
        <w:t>regional</w:t>
      </w:r>
      <w:r>
        <w:rPr>
          <w:rFonts w:ascii="Avenir 85 Heavy" w:hAnsi="Avenir 85 Heavy"/>
          <w:b w:val="0"/>
          <w:color w:val="231F20"/>
          <w:spacing w:val="-2"/>
          <w:sz w:val="22"/>
        </w:rPr>
        <w:t> </w:t>
      </w:r>
      <w:r>
        <w:rPr>
          <w:rFonts w:ascii="Avenir 85 Heavy" w:hAnsi="Avenir 85 Heavy"/>
          <w:b w:val="0"/>
          <w:color w:val="231F20"/>
          <w:sz w:val="22"/>
        </w:rPr>
        <w:t>priority</w:t>
      </w:r>
      <w:r>
        <w:rPr>
          <w:rFonts w:ascii="Avenir 85 Heavy" w:hAnsi="Avenir 85 Heavy"/>
          <w:b w:val="0"/>
          <w:color w:val="231F20"/>
          <w:spacing w:val="-2"/>
          <w:sz w:val="22"/>
        </w:rPr>
        <w:t> </w:t>
      </w:r>
      <w:r>
        <w:rPr>
          <w:rFonts w:ascii="Avenir 85 Heavy" w:hAnsi="Avenir 85 Heavy"/>
          <w:b w:val="0"/>
          <w:color w:val="231F20"/>
          <w:sz w:val="22"/>
        </w:rPr>
        <w:t>thematic</w:t>
      </w:r>
      <w:r>
        <w:rPr>
          <w:rFonts w:ascii="Avenir 85 Heavy" w:hAnsi="Avenir 85 Heavy"/>
          <w:b w:val="0"/>
          <w:color w:val="231F20"/>
          <w:spacing w:val="-2"/>
          <w:sz w:val="22"/>
        </w:rPr>
        <w:t> </w:t>
      </w:r>
      <w:r>
        <w:rPr>
          <w:rFonts w:ascii="Avenir 85 Heavy" w:hAnsi="Avenir 85 Heavy"/>
          <w:b w:val="0"/>
          <w:color w:val="231F20"/>
          <w:sz w:val="22"/>
        </w:rPr>
        <w:t>clusters </w:t>
      </w:r>
      <w:r>
        <w:rPr>
          <w:b w:val="0"/>
          <w:color w:val="231F20"/>
          <w:sz w:val="22"/>
        </w:rPr>
        <w:t>to enable them to work individually and collectively across work units, disciplines, organizations, </w:t>
      </w:r>
      <w:r>
        <w:rPr>
          <w:b w:val="0"/>
          <w:color w:val="231F20"/>
          <w:sz w:val="22"/>
        </w:rPr>
        <w:t>and regions. Clustering can be aligned with regional government priority programs, such as Minimum Service</w:t>
      </w:r>
      <w:r>
        <w:rPr>
          <w:b w:val="0"/>
          <w:color w:val="231F20"/>
          <w:spacing w:val="-6"/>
          <w:sz w:val="22"/>
        </w:rPr>
        <w:t> </w:t>
      </w:r>
      <w:r>
        <w:rPr>
          <w:b w:val="0"/>
          <w:color w:val="231F20"/>
          <w:sz w:val="22"/>
        </w:rPr>
        <w:t>Standards</w:t>
      </w:r>
      <w:r>
        <w:rPr>
          <w:b w:val="0"/>
          <w:color w:val="231F20"/>
          <w:spacing w:val="-6"/>
          <w:sz w:val="22"/>
        </w:rPr>
        <w:t> </w:t>
      </w:r>
      <w:r>
        <w:rPr>
          <w:b w:val="0"/>
          <w:color w:val="231F20"/>
          <w:sz w:val="22"/>
        </w:rPr>
        <w:t>and</w:t>
      </w:r>
      <w:r>
        <w:rPr>
          <w:b w:val="0"/>
          <w:color w:val="231F20"/>
          <w:spacing w:val="-6"/>
          <w:sz w:val="22"/>
        </w:rPr>
        <w:t> </w:t>
      </w:r>
      <w:r>
        <w:rPr>
          <w:b w:val="0"/>
          <w:color w:val="231F20"/>
          <w:sz w:val="22"/>
        </w:rPr>
        <w:t>inclusive</w:t>
      </w:r>
      <w:r>
        <w:rPr>
          <w:b w:val="0"/>
          <w:color w:val="231F20"/>
          <w:spacing w:val="-6"/>
          <w:sz w:val="22"/>
        </w:rPr>
        <w:t> </w:t>
      </w:r>
      <w:r>
        <w:rPr>
          <w:b w:val="0"/>
          <w:color w:val="231F20"/>
          <w:sz w:val="22"/>
        </w:rPr>
        <w:t>basic</w:t>
      </w:r>
      <w:r>
        <w:rPr>
          <w:b w:val="0"/>
          <w:color w:val="231F20"/>
          <w:spacing w:val="-6"/>
          <w:sz w:val="22"/>
        </w:rPr>
        <w:t> </w:t>
      </w:r>
      <w:r>
        <w:rPr>
          <w:b w:val="0"/>
          <w:color w:val="231F20"/>
          <w:sz w:val="22"/>
        </w:rPr>
        <w:t>services,</w:t>
      </w:r>
      <w:r>
        <w:rPr>
          <w:b w:val="0"/>
          <w:color w:val="231F20"/>
          <w:spacing w:val="-6"/>
          <w:sz w:val="22"/>
        </w:rPr>
        <w:t> </w:t>
      </w:r>
      <w:r>
        <w:rPr>
          <w:b w:val="0"/>
          <w:color w:val="231F20"/>
          <w:sz w:val="22"/>
        </w:rPr>
        <w:t>climate</w:t>
      </w:r>
      <w:r>
        <w:rPr>
          <w:b w:val="0"/>
          <w:color w:val="231F20"/>
          <w:spacing w:val="-6"/>
          <w:sz w:val="22"/>
        </w:rPr>
        <w:t> </w:t>
      </w:r>
      <w:r>
        <w:rPr>
          <w:b w:val="0"/>
          <w:color w:val="231F20"/>
          <w:sz w:val="22"/>
        </w:rPr>
        <w:t>change,</w:t>
      </w:r>
      <w:r>
        <w:rPr>
          <w:b w:val="0"/>
          <w:color w:val="231F20"/>
          <w:spacing w:val="-6"/>
          <w:sz w:val="22"/>
        </w:rPr>
        <w:t> </w:t>
      </w:r>
      <w:r>
        <w:rPr>
          <w:b w:val="0"/>
          <w:color w:val="231F20"/>
          <w:sz w:val="22"/>
        </w:rPr>
        <w:t>GEDSI,</w:t>
      </w:r>
      <w:r>
        <w:rPr>
          <w:b w:val="0"/>
          <w:color w:val="231F20"/>
          <w:spacing w:val="-6"/>
          <w:sz w:val="22"/>
        </w:rPr>
        <w:t> </w:t>
      </w:r>
      <w:r>
        <w:rPr>
          <w:b w:val="0"/>
          <w:color w:val="231F20"/>
          <w:sz w:val="22"/>
        </w:rPr>
        <w:t>etc.</w:t>
      </w:r>
      <w:r>
        <w:rPr>
          <w:b w:val="0"/>
          <w:color w:val="231F20"/>
          <w:spacing w:val="-6"/>
          <w:sz w:val="22"/>
        </w:rPr>
        <w:t> </w:t>
      </w:r>
      <w:r>
        <w:rPr>
          <w:b w:val="0"/>
          <w:color w:val="231F20"/>
          <w:sz w:val="22"/>
        </w:rPr>
        <w:t>JFAK</w:t>
      </w:r>
      <w:r>
        <w:rPr>
          <w:b w:val="0"/>
          <w:color w:val="231F20"/>
          <w:spacing w:val="-6"/>
          <w:sz w:val="22"/>
        </w:rPr>
        <w:t> </w:t>
      </w:r>
      <w:r>
        <w:rPr>
          <w:b w:val="0"/>
          <w:color w:val="231F20"/>
          <w:sz w:val="22"/>
        </w:rPr>
        <w:t>could</w:t>
      </w:r>
      <w:r>
        <w:rPr>
          <w:b w:val="0"/>
          <w:color w:val="231F20"/>
          <w:spacing w:val="-6"/>
          <w:sz w:val="22"/>
        </w:rPr>
        <w:t> </w:t>
      </w:r>
      <w:r>
        <w:rPr>
          <w:b w:val="0"/>
          <w:color w:val="231F20"/>
          <w:sz w:val="22"/>
        </w:rPr>
        <w:t>form</w:t>
      </w:r>
      <w:r>
        <w:rPr>
          <w:b w:val="0"/>
          <w:color w:val="231F20"/>
          <w:spacing w:val="-6"/>
          <w:sz w:val="22"/>
        </w:rPr>
        <w:t> </w:t>
      </w:r>
      <w:r>
        <w:rPr>
          <w:b w:val="0"/>
          <w:color w:val="231F20"/>
          <w:sz w:val="22"/>
        </w:rPr>
        <w:t>teams</w:t>
      </w:r>
      <w:r>
        <w:rPr>
          <w:b w:val="0"/>
          <w:color w:val="231F20"/>
          <w:spacing w:val="-6"/>
          <w:sz w:val="22"/>
        </w:rPr>
        <w:t> </w:t>
      </w:r>
      <w:r>
        <w:rPr>
          <w:b w:val="0"/>
          <w:color w:val="231F20"/>
          <w:sz w:val="22"/>
        </w:rPr>
        <w:t>with interdisciplinary</w:t>
      </w:r>
      <w:r>
        <w:rPr>
          <w:b w:val="0"/>
          <w:color w:val="231F20"/>
          <w:spacing w:val="-11"/>
          <w:sz w:val="22"/>
        </w:rPr>
        <w:t> </w:t>
      </w:r>
      <w:r>
        <w:rPr>
          <w:b w:val="0"/>
          <w:color w:val="231F20"/>
          <w:sz w:val="22"/>
        </w:rPr>
        <w:t>and</w:t>
      </w:r>
      <w:r>
        <w:rPr>
          <w:b w:val="0"/>
          <w:color w:val="231F20"/>
          <w:spacing w:val="-11"/>
          <w:sz w:val="22"/>
        </w:rPr>
        <w:t> </w:t>
      </w:r>
      <w:r>
        <w:rPr>
          <w:b w:val="0"/>
          <w:color w:val="231F20"/>
          <w:sz w:val="22"/>
        </w:rPr>
        <w:t>inter-unit</w:t>
      </w:r>
      <w:r>
        <w:rPr>
          <w:b w:val="0"/>
          <w:color w:val="231F20"/>
          <w:spacing w:val="-11"/>
          <w:sz w:val="22"/>
        </w:rPr>
        <w:t> </w:t>
      </w:r>
      <w:r>
        <w:rPr>
          <w:b w:val="0"/>
          <w:color w:val="231F20"/>
          <w:sz w:val="22"/>
        </w:rPr>
        <w:t>work</w:t>
      </w:r>
      <w:r>
        <w:rPr>
          <w:b w:val="0"/>
          <w:color w:val="231F20"/>
          <w:spacing w:val="-11"/>
          <w:sz w:val="22"/>
        </w:rPr>
        <w:t> </w:t>
      </w:r>
      <w:r>
        <w:rPr>
          <w:b w:val="0"/>
          <w:color w:val="231F20"/>
          <w:sz w:val="22"/>
        </w:rPr>
        <w:t>competencies</w:t>
      </w:r>
      <w:r>
        <w:rPr>
          <w:b w:val="0"/>
          <w:color w:val="231F20"/>
          <w:spacing w:val="-11"/>
          <w:sz w:val="22"/>
        </w:rPr>
        <w:t> </w:t>
      </w:r>
      <w:r>
        <w:rPr>
          <w:b w:val="0"/>
          <w:color w:val="231F20"/>
          <w:sz w:val="22"/>
        </w:rPr>
        <w:t>related</w:t>
      </w:r>
      <w:r>
        <w:rPr>
          <w:b w:val="0"/>
          <w:color w:val="231F20"/>
          <w:spacing w:val="-11"/>
          <w:sz w:val="22"/>
        </w:rPr>
        <w:t> </w:t>
      </w:r>
      <w:r>
        <w:rPr>
          <w:b w:val="0"/>
          <w:color w:val="231F20"/>
          <w:sz w:val="22"/>
        </w:rPr>
        <w:t>to</w:t>
      </w:r>
      <w:r>
        <w:rPr>
          <w:b w:val="0"/>
          <w:color w:val="231F20"/>
          <w:spacing w:val="-11"/>
          <w:sz w:val="22"/>
        </w:rPr>
        <w:t> </w:t>
      </w:r>
      <w:r>
        <w:rPr>
          <w:b w:val="0"/>
          <w:color w:val="231F20"/>
          <w:sz w:val="22"/>
        </w:rPr>
        <w:t>basic</w:t>
      </w:r>
      <w:r>
        <w:rPr>
          <w:b w:val="0"/>
          <w:color w:val="231F20"/>
          <w:spacing w:val="-11"/>
          <w:sz w:val="22"/>
        </w:rPr>
        <w:t> </w:t>
      </w:r>
      <w:r>
        <w:rPr>
          <w:b w:val="0"/>
          <w:color w:val="231F20"/>
          <w:sz w:val="22"/>
        </w:rPr>
        <w:t>services,</w:t>
      </w:r>
      <w:r>
        <w:rPr>
          <w:b w:val="0"/>
          <w:color w:val="231F20"/>
          <w:spacing w:val="-11"/>
          <w:sz w:val="22"/>
        </w:rPr>
        <w:t> </w:t>
      </w:r>
      <w:r>
        <w:rPr>
          <w:b w:val="0"/>
          <w:color w:val="231F20"/>
          <w:sz w:val="22"/>
        </w:rPr>
        <w:t>so</w:t>
      </w:r>
      <w:r>
        <w:rPr>
          <w:b w:val="0"/>
          <w:color w:val="231F20"/>
          <w:spacing w:val="-11"/>
          <w:sz w:val="22"/>
        </w:rPr>
        <w:t> </w:t>
      </w:r>
      <w:r>
        <w:rPr>
          <w:b w:val="0"/>
          <w:color w:val="231F20"/>
          <w:sz w:val="22"/>
        </w:rPr>
        <w:t>the</w:t>
      </w:r>
      <w:r>
        <w:rPr>
          <w:b w:val="0"/>
          <w:color w:val="231F20"/>
          <w:spacing w:val="-11"/>
          <w:sz w:val="22"/>
        </w:rPr>
        <w:t> </w:t>
      </w:r>
      <w:r>
        <w:rPr>
          <w:b w:val="0"/>
          <w:color w:val="231F20"/>
          <w:sz w:val="22"/>
        </w:rPr>
        <w:t>supervisory</w:t>
      </w:r>
      <w:r>
        <w:rPr>
          <w:b w:val="0"/>
          <w:color w:val="231F20"/>
          <w:spacing w:val="-11"/>
          <w:sz w:val="22"/>
        </w:rPr>
        <w:t> </w:t>
      </w:r>
      <w:r>
        <w:rPr>
          <w:b w:val="0"/>
          <w:color w:val="231F20"/>
          <w:sz w:val="22"/>
        </w:rPr>
        <w:t>unit’s</w:t>
      </w:r>
      <w:r>
        <w:rPr>
          <w:b w:val="0"/>
          <w:color w:val="231F20"/>
          <w:spacing w:val="-11"/>
          <w:sz w:val="22"/>
        </w:rPr>
        <w:t> </w:t>
      </w:r>
      <w:r>
        <w:rPr>
          <w:b w:val="0"/>
          <w:color w:val="231F20"/>
          <w:sz w:val="22"/>
        </w:rPr>
        <w:t>role goes beyond administrative matters only.</w:t>
      </w:r>
    </w:p>
    <w:p>
      <w:pPr>
        <w:pStyle w:val="BodyText"/>
        <w:spacing w:before="8"/>
        <w:rPr>
          <w:b w:val="0"/>
        </w:rPr>
      </w:pPr>
    </w:p>
    <w:p>
      <w:pPr>
        <w:pStyle w:val="ListParagraph"/>
        <w:numPr>
          <w:ilvl w:val="0"/>
          <w:numId w:val="5"/>
        </w:numPr>
        <w:tabs>
          <w:tab w:pos="620" w:val="left" w:leader="none"/>
        </w:tabs>
        <w:spacing w:line="254" w:lineRule="auto" w:before="0" w:after="0"/>
        <w:ind w:left="620" w:right="237" w:hanging="360"/>
        <w:jc w:val="both"/>
        <w:rPr>
          <w:b w:val="0"/>
          <w:sz w:val="22"/>
        </w:rPr>
      </w:pPr>
      <w:r>
        <w:rPr>
          <w:rFonts w:ascii="Avenir 85 Heavy"/>
          <w:b w:val="0"/>
          <w:color w:val="231F20"/>
          <w:sz w:val="22"/>
        </w:rPr>
        <w:t>MoHA, LAN, and regional supervisory units can enhance JFAK competence, collaboration, and networking nationwide. </w:t>
      </w:r>
      <w:r>
        <w:rPr>
          <w:b w:val="0"/>
          <w:color w:val="231F20"/>
          <w:sz w:val="22"/>
        </w:rPr>
        <w:t>JFAK requires open, massive, and online learning acces. Central agencies</w:t>
      </w:r>
      <w:r>
        <w:rPr>
          <w:b w:val="0"/>
          <w:color w:val="231F20"/>
          <w:spacing w:val="40"/>
          <w:sz w:val="22"/>
        </w:rPr>
        <w:t> </w:t>
      </w:r>
      <w:r>
        <w:rPr>
          <w:b w:val="0"/>
          <w:color w:val="231F20"/>
          <w:sz w:val="22"/>
        </w:rPr>
        <w:t>can also involve regional JFAK in work related to JFAK roles, for instance, through collaboration between</w:t>
      </w:r>
      <w:r>
        <w:rPr>
          <w:b w:val="0"/>
          <w:color w:val="231F20"/>
          <w:spacing w:val="-9"/>
          <w:sz w:val="22"/>
        </w:rPr>
        <w:t> </w:t>
      </w:r>
      <w:r>
        <w:rPr>
          <w:b w:val="0"/>
          <w:color w:val="231F20"/>
          <w:sz w:val="22"/>
        </w:rPr>
        <w:t>central</w:t>
      </w:r>
      <w:r>
        <w:rPr>
          <w:b w:val="0"/>
          <w:color w:val="231F20"/>
          <w:spacing w:val="-9"/>
          <w:sz w:val="22"/>
        </w:rPr>
        <w:t> </w:t>
      </w:r>
      <w:r>
        <w:rPr>
          <w:b w:val="0"/>
          <w:color w:val="231F20"/>
          <w:sz w:val="22"/>
        </w:rPr>
        <w:t>and</w:t>
      </w:r>
      <w:r>
        <w:rPr>
          <w:b w:val="0"/>
          <w:color w:val="231F20"/>
          <w:spacing w:val="-9"/>
          <w:sz w:val="22"/>
        </w:rPr>
        <w:t> </w:t>
      </w:r>
      <w:r>
        <w:rPr>
          <w:b w:val="0"/>
          <w:color w:val="231F20"/>
          <w:sz w:val="22"/>
        </w:rPr>
        <w:t>regional</w:t>
      </w:r>
      <w:r>
        <w:rPr>
          <w:b w:val="0"/>
          <w:color w:val="231F20"/>
          <w:spacing w:val="-9"/>
          <w:sz w:val="22"/>
        </w:rPr>
        <w:t> </w:t>
      </w:r>
      <w:r>
        <w:rPr>
          <w:b w:val="0"/>
          <w:color w:val="231F20"/>
          <w:sz w:val="22"/>
        </w:rPr>
        <w:t>levels.</w:t>
      </w:r>
      <w:r>
        <w:rPr>
          <w:b w:val="0"/>
          <w:color w:val="231F20"/>
          <w:spacing w:val="-9"/>
          <w:sz w:val="22"/>
        </w:rPr>
        <w:t> </w:t>
      </w:r>
      <w:r>
        <w:rPr>
          <w:b w:val="0"/>
          <w:color w:val="231F20"/>
          <w:sz w:val="22"/>
        </w:rPr>
        <w:t>Supervisory</w:t>
      </w:r>
      <w:r>
        <w:rPr>
          <w:b w:val="0"/>
          <w:color w:val="231F20"/>
          <w:spacing w:val="-9"/>
          <w:sz w:val="22"/>
        </w:rPr>
        <w:t> </w:t>
      </w:r>
      <w:r>
        <w:rPr>
          <w:b w:val="0"/>
          <w:color w:val="231F20"/>
          <w:sz w:val="22"/>
        </w:rPr>
        <w:t>units</w:t>
      </w:r>
      <w:r>
        <w:rPr>
          <w:b w:val="0"/>
          <w:color w:val="231F20"/>
          <w:spacing w:val="-9"/>
          <w:sz w:val="22"/>
        </w:rPr>
        <w:t> </w:t>
      </w:r>
      <w:r>
        <w:rPr>
          <w:b w:val="0"/>
          <w:color w:val="231F20"/>
          <w:sz w:val="22"/>
        </w:rPr>
        <w:t>can</w:t>
      </w:r>
      <w:r>
        <w:rPr>
          <w:b w:val="0"/>
          <w:color w:val="231F20"/>
          <w:spacing w:val="-9"/>
          <w:sz w:val="22"/>
        </w:rPr>
        <w:t> </w:t>
      </w:r>
      <w:r>
        <w:rPr>
          <w:b w:val="0"/>
          <w:color w:val="231F20"/>
          <w:sz w:val="22"/>
        </w:rPr>
        <w:t>facilitate</w:t>
      </w:r>
      <w:r>
        <w:rPr>
          <w:b w:val="0"/>
          <w:color w:val="231F20"/>
          <w:spacing w:val="-9"/>
          <w:sz w:val="22"/>
        </w:rPr>
        <w:t> </w:t>
      </w:r>
      <w:r>
        <w:rPr>
          <w:b w:val="0"/>
          <w:color w:val="231F20"/>
          <w:sz w:val="22"/>
        </w:rPr>
        <w:t>certified</w:t>
      </w:r>
      <w:r>
        <w:rPr>
          <w:b w:val="0"/>
          <w:color w:val="231F20"/>
          <w:spacing w:val="-9"/>
          <w:sz w:val="22"/>
        </w:rPr>
        <w:t> </w:t>
      </w:r>
      <w:r>
        <w:rPr>
          <w:b w:val="0"/>
          <w:color w:val="231F20"/>
          <w:sz w:val="22"/>
        </w:rPr>
        <w:t>training</w:t>
      </w:r>
      <w:r>
        <w:rPr>
          <w:b w:val="0"/>
          <w:color w:val="231F20"/>
          <w:spacing w:val="-9"/>
          <w:sz w:val="22"/>
        </w:rPr>
        <w:t> </w:t>
      </w:r>
      <w:r>
        <w:rPr>
          <w:b w:val="0"/>
          <w:color w:val="231F20"/>
          <w:sz w:val="22"/>
        </w:rPr>
        <w:t>in</w:t>
      </w:r>
      <w:r>
        <w:rPr>
          <w:b w:val="0"/>
          <w:color w:val="231F20"/>
          <w:spacing w:val="-9"/>
          <w:sz w:val="22"/>
        </w:rPr>
        <w:t> </w:t>
      </w:r>
      <w:r>
        <w:rPr>
          <w:b w:val="0"/>
          <w:color w:val="231F20"/>
          <w:sz w:val="22"/>
        </w:rPr>
        <w:t>cooperation</w:t>
      </w:r>
      <w:r>
        <w:rPr>
          <w:b w:val="0"/>
          <w:color w:val="231F20"/>
          <w:spacing w:val="-9"/>
          <w:sz w:val="22"/>
        </w:rPr>
        <w:t> </w:t>
      </w:r>
      <w:r>
        <w:rPr>
          <w:b w:val="0"/>
          <w:color w:val="231F20"/>
          <w:sz w:val="22"/>
        </w:rPr>
        <w:t>with universities, professional associations, the Professional Certification Institute, etc., for training on policy recommendation writing and other policy analysis training.</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rPr>
      </w:pPr>
    </w:p>
    <w:p>
      <w:pPr>
        <w:pStyle w:val="BodyText"/>
        <w:spacing w:line="247" w:lineRule="auto"/>
        <w:ind w:left="260" w:right="253"/>
        <w:jc w:val="both"/>
        <w:rPr>
          <w:b w:val="0"/>
        </w:rPr>
      </w:pPr>
      <w:r>
        <w:rPr>
          <w:rFonts w:ascii="Avenir Next Demi Bold"/>
          <w:b/>
          <w:i/>
        </w:rPr>
        <w:t>Disclaimer: </w:t>
      </w:r>
      <w:r>
        <w:rPr>
          <w:b w:val="0"/>
        </w:rPr>
        <w:t>The</w:t>
      </w:r>
      <w:r>
        <w:rPr>
          <w:b w:val="0"/>
          <w:spacing w:val="-6"/>
        </w:rPr>
        <w:t> </w:t>
      </w:r>
      <w:r>
        <w:rPr>
          <w:b w:val="0"/>
        </w:rPr>
        <w:t>views,</w:t>
      </w:r>
      <w:r>
        <w:rPr>
          <w:b w:val="0"/>
          <w:spacing w:val="-6"/>
        </w:rPr>
        <w:t> </w:t>
      </w:r>
      <w:r>
        <w:rPr>
          <w:b w:val="0"/>
        </w:rPr>
        <w:t>findings,</w:t>
      </w:r>
      <w:r>
        <w:rPr>
          <w:b w:val="0"/>
          <w:spacing w:val="-6"/>
        </w:rPr>
        <w:t> </w:t>
      </w:r>
      <w:r>
        <w:rPr>
          <w:b w:val="0"/>
        </w:rPr>
        <w:t>interpretations,</w:t>
      </w:r>
      <w:r>
        <w:rPr>
          <w:b w:val="0"/>
          <w:spacing w:val="-6"/>
        </w:rPr>
        <w:t> </w:t>
      </w:r>
      <w:r>
        <w:rPr>
          <w:b w:val="0"/>
        </w:rPr>
        <w:t>and</w:t>
      </w:r>
      <w:r>
        <w:rPr>
          <w:b w:val="0"/>
          <w:spacing w:val="-6"/>
        </w:rPr>
        <w:t> </w:t>
      </w:r>
      <w:r>
        <w:rPr>
          <w:b w:val="0"/>
        </w:rPr>
        <w:t>recommendations</w:t>
      </w:r>
      <w:r>
        <w:rPr>
          <w:b w:val="0"/>
          <w:spacing w:val="-6"/>
        </w:rPr>
        <w:t> </w:t>
      </w:r>
      <w:r>
        <w:rPr>
          <w:b w:val="0"/>
        </w:rPr>
        <w:t>presented</w:t>
      </w:r>
      <w:r>
        <w:rPr>
          <w:b w:val="0"/>
          <w:spacing w:val="-6"/>
        </w:rPr>
        <w:t> </w:t>
      </w:r>
      <w:r>
        <w:rPr>
          <w:b w:val="0"/>
        </w:rPr>
        <w:t>in</w:t>
      </w:r>
      <w:r>
        <w:rPr>
          <w:b w:val="0"/>
          <w:spacing w:val="-6"/>
        </w:rPr>
        <w:t> </w:t>
      </w:r>
      <w:r>
        <w:rPr>
          <w:b w:val="0"/>
        </w:rPr>
        <w:t>this</w:t>
      </w:r>
      <w:r>
        <w:rPr>
          <w:b w:val="0"/>
          <w:spacing w:val="-6"/>
        </w:rPr>
        <w:t> </w:t>
      </w:r>
      <w:r>
        <w:rPr>
          <w:b w:val="0"/>
        </w:rPr>
        <w:t>publication</w:t>
      </w:r>
      <w:r>
        <w:rPr>
          <w:b w:val="0"/>
          <w:spacing w:val="-6"/>
        </w:rPr>
        <w:t> </w:t>
      </w:r>
      <w:r>
        <w:rPr>
          <w:b w:val="0"/>
        </w:rPr>
        <w:t>reflect the</w:t>
      </w:r>
      <w:r>
        <w:rPr>
          <w:b w:val="0"/>
          <w:spacing w:val="-16"/>
        </w:rPr>
        <w:t> </w:t>
      </w:r>
      <w:r>
        <w:rPr>
          <w:b w:val="0"/>
        </w:rPr>
        <w:t>opinions</w:t>
      </w:r>
      <w:r>
        <w:rPr>
          <w:b w:val="0"/>
          <w:spacing w:val="-15"/>
        </w:rPr>
        <w:t> </w:t>
      </w:r>
      <w:r>
        <w:rPr>
          <w:b w:val="0"/>
        </w:rPr>
        <w:t>of</w:t>
      </w:r>
      <w:r>
        <w:rPr>
          <w:b w:val="0"/>
          <w:spacing w:val="-15"/>
        </w:rPr>
        <w:t> </w:t>
      </w:r>
      <w:r>
        <w:rPr>
          <w:b w:val="0"/>
        </w:rPr>
        <w:t>the</w:t>
      </w:r>
      <w:r>
        <w:rPr>
          <w:b w:val="0"/>
          <w:spacing w:val="-15"/>
        </w:rPr>
        <w:t> </w:t>
      </w:r>
      <w:r>
        <w:rPr>
          <w:b w:val="0"/>
        </w:rPr>
        <w:t>authors</w:t>
      </w:r>
      <w:r>
        <w:rPr>
          <w:b w:val="0"/>
          <w:spacing w:val="-16"/>
        </w:rPr>
        <w:t> </w:t>
      </w:r>
      <w:r>
        <w:rPr>
          <w:b w:val="0"/>
        </w:rPr>
        <w:t>and</w:t>
      </w:r>
      <w:r>
        <w:rPr>
          <w:b w:val="0"/>
          <w:spacing w:val="-15"/>
        </w:rPr>
        <w:t> </w:t>
      </w:r>
      <w:r>
        <w:rPr>
          <w:b w:val="0"/>
        </w:rPr>
        <w:t>do</w:t>
      </w:r>
      <w:r>
        <w:rPr>
          <w:b w:val="0"/>
          <w:spacing w:val="-15"/>
        </w:rPr>
        <w:t> </w:t>
      </w:r>
      <w:r>
        <w:rPr>
          <w:b w:val="0"/>
        </w:rPr>
        <w:t>not</w:t>
      </w:r>
      <w:r>
        <w:rPr>
          <w:b w:val="0"/>
          <w:spacing w:val="-15"/>
        </w:rPr>
        <w:t> </w:t>
      </w:r>
      <w:r>
        <w:rPr>
          <w:b w:val="0"/>
        </w:rPr>
        <w:t>necessarily</w:t>
      </w:r>
      <w:r>
        <w:rPr>
          <w:b w:val="0"/>
          <w:spacing w:val="-16"/>
        </w:rPr>
        <w:t> </w:t>
      </w:r>
      <w:r>
        <w:rPr>
          <w:b w:val="0"/>
        </w:rPr>
        <w:t>represent</w:t>
      </w:r>
      <w:r>
        <w:rPr>
          <w:b w:val="0"/>
          <w:spacing w:val="-15"/>
        </w:rPr>
        <w:t> </w:t>
      </w:r>
      <w:r>
        <w:rPr>
          <w:b w:val="0"/>
        </w:rPr>
        <w:t>the</w:t>
      </w:r>
      <w:r>
        <w:rPr>
          <w:b w:val="0"/>
          <w:spacing w:val="-15"/>
        </w:rPr>
        <w:t> </w:t>
      </w:r>
      <w:r>
        <w:rPr>
          <w:b w:val="0"/>
        </w:rPr>
        <w:t>official</w:t>
      </w:r>
      <w:r>
        <w:rPr>
          <w:b w:val="0"/>
          <w:spacing w:val="-15"/>
        </w:rPr>
        <w:t> </w:t>
      </w:r>
      <w:r>
        <w:rPr>
          <w:b w:val="0"/>
        </w:rPr>
        <w:t>policy</w:t>
      </w:r>
      <w:r>
        <w:rPr>
          <w:b w:val="0"/>
          <w:spacing w:val="-16"/>
        </w:rPr>
        <w:t> </w:t>
      </w:r>
      <w:r>
        <w:rPr>
          <w:b w:val="0"/>
        </w:rPr>
        <w:t>or</w:t>
      </w:r>
      <w:r>
        <w:rPr>
          <w:b w:val="0"/>
          <w:spacing w:val="-15"/>
        </w:rPr>
        <w:t> </w:t>
      </w:r>
      <w:r>
        <w:rPr>
          <w:b w:val="0"/>
        </w:rPr>
        <w:t>position</w:t>
      </w:r>
      <w:r>
        <w:rPr>
          <w:b w:val="0"/>
          <w:spacing w:val="-15"/>
        </w:rPr>
        <w:t> </w:t>
      </w:r>
      <w:r>
        <w:rPr>
          <w:b w:val="0"/>
        </w:rPr>
        <w:t>of</w:t>
      </w:r>
      <w:r>
        <w:rPr>
          <w:b w:val="0"/>
          <w:spacing w:val="-15"/>
        </w:rPr>
        <w:t> </w:t>
      </w:r>
      <w:r>
        <w:rPr>
          <w:b w:val="0"/>
        </w:rPr>
        <w:t>the</w:t>
      </w:r>
      <w:r>
        <w:rPr>
          <w:b w:val="0"/>
          <w:spacing w:val="-16"/>
        </w:rPr>
        <w:t> </w:t>
      </w:r>
      <w:r>
        <w:rPr>
          <w:b w:val="0"/>
        </w:rPr>
        <w:t>Government of</w:t>
      </w:r>
      <w:r>
        <w:rPr>
          <w:b w:val="0"/>
          <w:spacing w:val="-13"/>
        </w:rPr>
        <w:t> </w:t>
      </w:r>
      <w:r>
        <w:rPr>
          <w:b w:val="0"/>
        </w:rPr>
        <w:t>Indonesia,</w:t>
      </w:r>
      <w:r>
        <w:rPr>
          <w:b w:val="0"/>
          <w:spacing w:val="-13"/>
        </w:rPr>
        <w:t> </w:t>
      </w:r>
      <w:r>
        <w:rPr>
          <w:b w:val="0"/>
        </w:rPr>
        <w:t>the</w:t>
      </w:r>
      <w:r>
        <w:rPr>
          <w:b w:val="0"/>
          <w:spacing w:val="-13"/>
        </w:rPr>
        <w:t> </w:t>
      </w:r>
      <w:r>
        <w:rPr>
          <w:b w:val="0"/>
        </w:rPr>
        <w:t>Government</w:t>
      </w:r>
      <w:r>
        <w:rPr>
          <w:b w:val="0"/>
          <w:spacing w:val="-13"/>
        </w:rPr>
        <w:t> </w:t>
      </w:r>
      <w:r>
        <w:rPr>
          <w:b w:val="0"/>
        </w:rPr>
        <w:t>of</w:t>
      </w:r>
      <w:r>
        <w:rPr>
          <w:b w:val="0"/>
          <w:spacing w:val="-13"/>
        </w:rPr>
        <w:t> </w:t>
      </w:r>
      <w:r>
        <w:rPr>
          <w:b w:val="0"/>
        </w:rPr>
        <w:t>Australia,</w:t>
      </w:r>
      <w:r>
        <w:rPr>
          <w:b w:val="0"/>
          <w:spacing w:val="-13"/>
        </w:rPr>
        <w:t> </w:t>
      </w:r>
      <w:r>
        <w:rPr>
          <w:b w:val="0"/>
        </w:rPr>
        <w:t>or</w:t>
      </w:r>
      <w:r>
        <w:rPr>
          <w:b w:val="0"/>
          <w:spacing w:val="-13"/>
        </w:rPr>
        <w:t> </w:t>
      </w:r>
      <w:r>
        <w:rPr>
          <w:b w:val="0"/>
        </w:rPr>
        <w:t>DT</w:t>
      </w:r>
      <w:r>
        <w:rPr>
          <w:b w:val="0"/>
          <w:spacing w:val="-13"/>
        </w:rPr>
        <w:t> </w:t>
      </w:r>
      <w:r>
        <w:rPr>
          <w:b w:val="0"/>
        </w:rPr>
        <w:t>Global.</w:t>
      </w:r>
      <w:r>
        <w:rPr>
          <w:b w:val="0"/>
          <w:spacing w:val="-13"/>
        </w:rPr>
        <w:t> </w:t>
      </w:r>
      <w:r>
        <w:rPr>
          <w:b w:val="0"/>
        </w:rPr>
        <w:t>The</w:t>
      </w:r>
      <w:r>
        <w:rPr>
          <w:b w:val="0"/>
          <w:spacing w:val="-13"/>
        </w:rPr>
        <w:t> </w:t>
      </w:r>
      <w:r>
        <w:rPr>
          <w:b w:val="0"/>
        </w:rPr>
        <w:t>SKALA</w:t>
      </w:r>
      <w:r>
        <w:rPr>
          <w:b w:val="0"/>
          <w:spacing w:val="-13"/>
        </w:rPr>
        <w:t> </w:t>
      </w:r>
      <w:r>
        <w:rPr>
          <w:b w:val="0"/>
        </w:rPr>
        <w:t>Program</w:t>
      </w:r>
      <w:r>
        <w:rPr>
          <w:b w:val="0"/>
          <w:spacing w:val="-13"/>
        </w:rPr>
        <w:t> </w:t>
      </w:r>
      <w:r>
        <w:rPr>
          <w:b w:val="0"/>
        </w:rPr>
        <w:t>is</w:t>
      </w:r>
      <w:r>
        <w:rPr>
          <w:b w:val="0"/>
          <w:spacing w:val="-13"/>
        </w:rPr>
        <w:t> </w:t>
      </w:r>
      <w:r>
        <w:rPr>
          <w:b w:val="0"/>
        </w:rPr>
        <w:t>supported</w:t>
      </w:r>
      <w:r>
        <w:rPr>
          <w:b w:val="0"/>
          <w:spacing w:val="-13"/>
        </w:rPr>
        <w:t> </w:t>
      </w:r>
      <w:r>
        <w:rPr>
          <w:b w:val="0"/>
        </w:rPr>
        <w:t>by</w:t>
      </w:r>
      <w:r>
        <w:rPr>
          <w:b w:val="0"/>
          <w:spacing w:val="-13"/>
        </w:rPr>
        <w:t> </w:t>
      </w:r>
      <w:r>
        <w:rPr>
          <w:b w:val="0"/>
        </w:rPr>
        <w:t>the</w:t>
      </w:r>
      <w:r>
        <w:rPr>
          <w:b w:val="0"/>
          <w:spacing w:val="-13"/>
        </w:rPr>
        <w:t> </w:t>
      </w:r>
      <w:r>
        <w:rPr>
          <w:b w:val="0"/>
        </w:rPr>
        <w:t>Australian Department of Foreign Affairs and Trade (DFAT) and is managed by DT Global.</w:t>
      </w:r>
    </w:p>
    <w:sectPr>
      <w:footerReference w:type="default" r:id="rId11"/>
      <w:pgSz w:w="11910" w:h="16840"/>
      <w:pgMar w:header="0" w:footer="0" w:top="700" w:bottom="0" w:left="46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 45 Book">
    <w:altName w:val="Avenir 45 Book"/>
    <w:charset w:val="0"/>
    <w:family w:val="modern"/>
    <w:pitch w:val="variable"/>
  </w:font>
  <w:font w:name="Avenir 85 Heavy">
    <w:altName w:val="Avenir 85 Heavy"/>
    <w:charset w:val="0"/>
    <w:family w:val="modern"/>
    <w:pitch w:val="variable"/>
  </w:font>
  <w:font w:name="Avenir 65">
    <w:altName w:val="Avenir 65"/>
    <w:charset w:val="0"/>
    <w:family w:val="modern"/>
    <w:pitch w:val="variable"/>
  </w:font>
  <w:font w:name="Avenir Next Demi Bold">
    <w:altName w:val="Avenir Next Demi Bold"/>
    <w:charset w:val="0"/>
    <w:family w:val="swiss"/>
    <w:pitch w:val="variable"/>
  </w:font>
  <w:font w:name="Avenir Next Cyr">
    <w:altName w:val="Avenir Next Cyr"/>
    <w:charset w:val="0"/>
    <w:family w:val="swiss"/>
    <w:pitch w:val="variable"/>
  </w:font>
  <w:font w:name="Poppins ExtraBold">
    <w:altName w:val="Poppins ExtraBold"/>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0624">
              <wp:simplePos x="0" y="0"/>
              <wp:positionH relativeFrom="page">
                <wp:posOffset>6838200</wp:posOffset>
              </wp:positionH>
              <wp:positionV relativeFrom="page">
                <wp:posOffset>10160990</wp:posOffset>
              </wp:positionV>
              <wp:extent cx="264795" cy="279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rect style="position:absolute;margin-left:538.440979pt;margin-top:800.078003pt;width:20.835pt;height:21.969pt;mso-position-horizontal-relative:page;mso-position-vertical-relative:page;z-index:-15865856" id="docshape1" filled="true" fillcolor="#21aea3" stroked="false">
              <v:fill type="solid"/>
              <w10:wrap type="none"/>
            </v:rect>
          </w:pict>
        </mc:Fallback>
      </mc:AlternateContent>
    </w:r>
    <w:r>
      <w:rPr/>
      <mc:AlternateContent>
        <mc:Choice Requires="wps">
          <w:drawing>
            <wp:anchor distT="0" distB="0" distL="0" distR="0" allowOverlap="1" layoutInCell="1" locked="0" behindDoc="1" simplePos="0" relativeHeight="487451136">
              <wp:simplePos x="0" y="0"/>
              <wp:positionH relativeFrom="page">
                <wp:posOffset>428299</wp:posOffset>
              </wp:positionH>
              <wp:positionV relativeFrom="page">
                <wp:posOffset>10176509</wp:posOffset>
              </wp:positionV>
              <wp:extent cx="5595620" cy="15049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595620" cy="150495"/>
                      </a:xfrm>
                      <a:prstGeom prst="rect">
                        <a:avLst/>
                      </a:prstGeom>
                    </wps:spPr>
                    <wps:txbx>
                      <w:txbxContent>
                        <w:p>
                          <w:pPr>
                            <w:spacing w:before="20"/>
                            <w:ind w:left="20" w:right="0" w:firstLine="0"/>
                            <w:jc w:val="left"/>
                            <w:rPr>
                              <w:b w:val="0"/>
                              <w:sz w:val="16"/>
                            </w:rPr>
                          </w:pPr>
                          <w:r>
                            <w:rPr>
                              <w:rFonts w:ascii="Avenir 85 Heavy"/>
                              <w:b w:val="0"/>
                              <w:color w:val="231F20"/>
                              <w:sz w:val="16"/>
                            </w:rPr>
                            <w:t>Policy Brief |</w:t>
                          </w:r>
                          <w:r>
                            <w:rPr>
                              <w:rFonts w:ascii="Avenir 85 Heavy"/>
                              <w:b w:val="0"/>
                              <w:color w:val="231F20"/>
                              <w:spacing w:val="-1"/>
                              <w:sz w:val="16"/>
                            </w:rPr>
                            <w:t> </w:t>
                          </w:r>
                          <w:r>
                            <w:rPr>
                              <w:b w:val="0"/>
                              <w:color w:val="231F20"/>
                              <w:sz w:val="16"/>
                            </w:rPr>
                            <w:t>Optimizing the Role of Functional Policy Analysts in the Regions to Accelerate Inclusive Basic Service </w:t>
                          </w:r>
                          <w:r>
                            <w:rPr>
                              <w:b w:val="0"/>
                              <w:color w:val="231F20"/>
                              <w:spacing w:val="-2"/>
                              <w:sz w:val="16"/>
                            </w:rPr>
                            <w:t>Delivery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7244pt;margin-top:801.299988pt;width:440.6pt;height:11.85pt;mso-position-horizontal-relative:page;mso-position-vertical-relative:page;z-index:-15865344" type="#_x0000_t202" id="docshape2" filled="false" stroked="false">
              <v:textbox inset="0,0,0,0">
                <w:txbxContent>
                  <w:p>
                    <w:pPr>
                      <w:spacing w:before="20"/>
                      <w:ind w:left="20" w:right="0" w:firstLine="0"/>
                      <w:jc w:val="left"/>
                      <w:rPr>
                        <w:b w:val="0"/>
                        <w:sz w:val="16"/>
                      </w:rPr>
                    </w:pPr>
                    <w:r>
                      <w:rPr>
                        <w:rFonts w:ascii="Avenir 85 Heavy"/>
                        <w:b w:val="0"/>
                        <w:color w:val="231F20"/>
                        <w:sz w:val="16"/>
                      </w:rPr>
                      <w:t>Policy Brief |</w:t>
                    </w:r>
                    <w:r>
                      <w:rPr>
                        <w:rFonts w:ascii="Avenir 85 Heavy"/>
                        <w:b w:val="0"/>
                        <w:color w:val="231F20"/>
                        <w:spacing w:val="-1"/>
                        <w:sz w:val="16"/>
                      </w:rPr>
                      <w:t> </w:t>
                    </w:r>
                    <w:r>
                      <w:rPr>
                        <w:b w:val="0"/>
                        <w:color w:val="231F20"/>
                        <w:sz w:val="16"/>
                      </w:rPr>
                      <w:t>Optimizing the Role of Functional Policy Analysts in the Regions to Accelerate Inclusive Basic Service </w:t>
                    </w:r>
                    <w:r>
                      <w:rPr>
                        <w:b w:val="0"/>
                        <w:color w:val="231F20"/>
                        <w:spacing w:val="-2"/>
                        <w:sz w:val="16"/>
                      </w:rPr>
                      <w:t>Delivery</w:t>
                    </w:r>
                  </w:p>
                </w:txbxContent>
              </v:textbox>
              <w10:wrap type="none"/>
            </v:shape>
          </w:pict>
        </mc:Fallback>
      </mc:AlternateContent>
    </w:r>
    <w:r>
      <w:rPr/>
      <mc:AlternateContent>
        <mc:Choice Requires="wps">
          <w:drawing>
            <wp:anchor distT="0" distB="0" distL="0" distR="0" allowOverlap="1" layoutInCell="1" locked="0" behindDoc="1" simplePos="0" relativeHeight="487451648">
              <wp:simplePos x="0" y="0"/>
              <wp:positionH relativeFrom="page">
                <wp:posOffset>6885789</wp:posOffset>
              </wp:positionH>
              <wp:positionV relativeFrom="page">
                <wp:posOffset>10187013</wp:posOffset>
              </wp:positionV>
              <wp:extent cx="179705" cy="2070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79705" cy="207010"/>
                      </a:xfrm>
                      <a:prstGeom prst="rect">
                        <a:avLst/>
                      </a:prstGeom>
                    </wps:spPr>
                    <wps:txbx>
                      <w:txbxContent>
                        <w:p>
                          <w:pPr>
                            <w:spacing w:before="20"/>
                            <w:ind w:left="60" w:right="0" w:firstLine="0"/>
                            <w:jc w:val="left"/>
                            <w:rPr>
                              <w:rFonts w:ascii="Avenir 85 Heavy"/>
                              <w:b w:val="0"/>
                              <w:sz w:val="24"/>
                            </w:rPr>
                          </w:pPr>
                          <w:r>
                            <w:rPr>
                              <w:rFonts w:ascii="Avenir 85 Heavy"/>
                              <w:b w:val="0"/>
                              <w:color w:val="FFFFFF"/>
                              <w:spacing w:val="-10"/>
                              <w:sz w:val="24"/>
                            </w:rPr>
                            <w:fldChar w:fldCharType="begin"/>
                          </w:r>
                          <w:r>
                            <w:rPr>
                              <w:rFonts w:ascii="Avenir 85 Heavy"/>
                              <w:b w:val="0"/>
                              <w:color w:val="FFFFFF"/>
                              <w:spacing w:val="-10"/>
                              <w:sz w:val="24"/>
                            </w:rPr>
                            <w:instrText> PAGE </w:instrText>
                          </w:r>
                          <w:r>
                            <w:rPr>
                              <w:rFonts w:ascii="Avenir 85 Heavy"/>
                              <w:b w:val="0"/>
                              <w:color w:val="FFFFFF"/>
                              <w:spacing w:val="-10"/>
                              <w:sz w:val="24"/>
                            </w:rPr>
                            <w:fldChar w:fldCharType="separate"/>
                          </w:r>
                          <w:r>
                            <w:rPr>
                              <w:rFonts w:ascii="Avenir 85 Heavy"/>
                              <w:b w:val="0"/>
                              <w:color w:val="FFFFFF"/>
                              <w:spacing w:val="-10"/>
                              <w:sz w:val="24"/>
                            </w:rPr>
                            <w:t>1</w:t>
                          </w:r>
                          <w:r>
                            <w:rPr>
                              <w:rFonts w:ascii="Avenir 85 Heavy"/>
                              <w:b w:val="0"/>
                              <w:color w:val="FFFFFF"/>
                              <w:spacing w:val="-10"/>
                              <w:sz w:val="24"/>
                            </w:rPr>
                            <w:fldChar w:fldCharType="end"/>
                          </w:r>
                        </w:p>
                      </w:txbxContent>
                    </wps:txbx>
                    <wps:bodyPr wrap="square" lIns="0" tIns="0" rIns="0" bIns="0" rtlCol="0">
                      <a:noAutofit/>
                    </wps:bodyPr>
                  </wps:wsp>
                </a:graphicData>
              </a:graphic>
            </wp:anchor>
          </w:drawing>
        </mc:Choice>
        <mc:Fallback>
          <w:pict>
            <v:shape style="position:absolute;margin-left:542.188171pt;margin-top:802.127014pt;width:14.15pt;height:16.3pt;mso-position-horizontal-relative:page;mso-position-vertical-relative:page;z-index:-15864832" type="#_x0000_t202" id="docshape3" filled="false" stroked="false">
              <v:textbox inset="0,0,0,0">
                <w:txbxContent>
                  <w:p>
                    <w:pPr>
                      <w:spacing w:before="20"/>
                      <w:ind w:left="60" w:right="0" w:firstLine="0"/>
                      <w:jc w:val="left"/>
                      <w:rPr>
                        <w:rFonts w:ascii="Avenir 85 Heavy"/>
                        <w:b w:val="0"/>
                        <w:sz w:val="24"/>
                      </w:rPr>
                    </w:pPr>
                    <w:r>
                      <w:rPr>
                        <w:rFonts w:ascii="Avenir 85 Heavy"/>
                        <w:b w:val="0"/>
                        <w:color w:val="FFFFFF"/>
                        <w:spacing w:val="-10"/>
                        <w:sz w:val="24"/>
                      </w:rPr>
                      <w:fldChar w:fldCharType="begin"/>
                    </w:r>
                    <w:r>
                      <w:rPr>
                        <w:rFonts w:ascii="Avenir 85 Heavy"/>
                        <w:b w:val="0"/>
                        <w:color w:val="FFFFFF"/>
                        <w:spacing w:val="-10"/>
                        <w:sz w:val="24"/>
                      </w:rPr>
                      <w:instrText> PAGE </w:instrText>
                    </w:r>
                    <w:r>
                      <w:rPr>
                        <w:rFonts w:ascii="Avenir 85 Heavy"/>
                        <w:b w:val="0"/>
                        <w:color w:val="FFFFFF"/>
                        <w:spacing w:val="-10"/>
                        <w:sz w:val="24"/>
                      </w:rPr>
                      <w:fldChar w:fldCharType="separate"/>
                    </w:r>
                    <w:r>
                      <w:rPr>
                        <w:rFonts w:ascii="Avenir 85 Heavy"/>
                        <w:b w:val="0"/>
                        <w:color w:val="FFFFFF"/>
                        <w:spacing w:val="-10"/>
                        <w:sz w:val="24"/>
                      </w:rPr>
                      <w:t>1</w:t>
                    </w:r>
                    <w:r>
                      <w:rPr>
                        <w:rFonts w:ascii="Avenir 85 Heavy"/>
                        <w:b w:val="0"/>
                        <w:color w:val="FFFFFF"/>
                        <w:spacing w:val="-10"/>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3"/>
      <w:numFmt w:val="decimal"/>
      <w:lvlText w:val="%1."/>
      <w:lvlJc w:val="left"/>
      <w:pPr>
        <w:ind w:left="620" w:hanging="360"/>
        <w:jc w:val="left"/>
      </w:pPr>
      <w:rPr>
        <w:rFonts w:hint="default" w:ascii="Avenir 85 Heavy" w:hAnsi="Avenir 85 Heavy" w:eastAsia="Avenir 85 Heavy" w:cs="Avenir 85 Heavy"/>
        <w:b w:val="0"/>
        <w:bCs w:val="0"/>
        <w:i w:val="0"/>
        <w:iCs w:val="0"/>
        <w:color w:val="231F20"/>
        <w:spacing w:val="0"/>
        <w:w w:val="100"/>
        <w:sz w:val="22"/>
        <w:szCs w:val="22"/>
        <w:lang w:val="en-US" w:eastAsia="en-US" w:bidi="ar-SA"/>
      </w:rPr>
    </w:lvl>
    <w:lvl w:ilvl="1">
      <w:start w:val="0"/>
      <w:numFmt w:val="bullet"/>
      <w:lvlText w:val="•"/>
      <w:lvlJc w:val="left"/>
      <w:pPr>
        <w:ind w:left="1654" w:hanging="360"/>
      </w:pPr>
      <w:rPr>
        <w:rFonts w:hint="default"/>
        <w:lang w:val="en-US" w:eastAsia="en-US" w:bidi="ar-SA"/>
      </w:rPr>
    </w:lvl>
    <w:lvl w:ilvl="2">
      <w:start w:val="0"/>
      <w:numFmt w:val="bullet"/>
      <w:lvlText w:val="•"/>
      <w:lvlJc w:val="left"/>
      <w:pPr>
        <w:ind w:left="2689"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758" w:hanging="360"/>
      </w:pPr>
      <w:rPr>
        <w:rFonts w:hint="default"/>
        <w:lang w:val="en-US" w:eastAsia="en-US" w:bidi="ar-SA"/>
      </w:rPr>
    </w:lvl>
    <w:lvl w:ilvl="5">
      <w:start w:val="0"/>
      <w:numFmt w:val="bullet"/>
      <w:lvlText w:val="•"/>
      <w:lvlJc w:val="left"/>
      <w:pPr>
        <w:ind w:left="5792" w:hanging="360"/>
      </w:pPr>
      <w:rPr>
        <w:rFonts w:hint="default"/>
        <w:lang w:val="en-US" w:eastAsia="en-US" w:bidi="ar-SA"/>
      </w:rPr>
    </w:lvl>
    <w:lvl w:ilvl="6">
      <w:start w:val="0"/>
      <w:numFmt w:val="bullet"/>
      <w:lvlText w:val="•"/>
      <w:lvlJc w:val="left"/>
      <w:pPr>
        <w:ind w:left="6827" w:hanging="360"/>
      </w:pPr>
      <w:rPr>
        <w:rFonts w:hint="default"/>
        <w:lang w:val="en-US" w:eastAsia="en-US" w:bidi="ar-SA"/>
      </w:rPr>
    </w:lvl>
    <w:lvl w:ilvl="7">
      <w:start w:val="0"/>
      <w:numFmt w:val="bullet"/>
      <w:lvlText w:val="•"/>
      <w:lvlJc w:val="left"/>
      <w:pPr>
        <w:ind w:left="7861" w:hanging="360"/>
      </w:pPr>
      <w:rPr>
        <w:rFonts w:hint="default"/>
        <w:lang w:val="en-US" w:eastAsia="en-US" w:bidi="ar-SA"/>
      </w:rPr>
    </w:lvl>
    <w:lvl w:ilvl="8">
      <w:start w:val="0"/>
      <w:numFmt w:val="bullet"/>
      <w:lvlText w:val="•"/>
      <w:lvlJc w:val="left"/>
      <w:pPr>
        <w:ind w:left="8896" w:hanging="360"/>
      </w:pPr>
      <w:rPr>
        <w:rFonts w:hint="default"/>
        <w:lang w:val="en-US" w:eastAsia="en-US" w:bidi="ar-SA"/>
      </w:rPr>
    </w:lvl>
  </w:abstractNum>
  <w:abstractNum w:abstractNumId="3">
    <w:multiLevelType w:val="hybridMultilevel"/>
    <w:lvl w:ilvl="0">
      <w:start w:val="1"/>
      <w:numFmt w:val="decimal"/>
      <w:lvlText w:val="%1."/>
      <w:lvlJc w:val="left"/>
      <w:pPr>
        <w:ind w:left="493" w:hanging="360"/>
        <w:jc w:val="left"/>
      </w:pPr>
      <w:rPr>
        <w:rFonts w:hint="default" w:ascii="Avenir 85 Heavy" w:hAnsi="Avenir 85 Heavy" w:eastAsia="Avenir 85 Heavy" w:cs="Avenir 85 Heavy"/>
        <w:b w:val="0"/>
        <w:bCs w:val="0"/>
        <w:i w:val="0"/>
        <w:iCs w:val="0"/>
        <w:color w:val="231F20"/>
        <w:spacing w:val="0"/>
        <w:w w:val="100"/>
        <w:sz w:val="22"/>
        <w:szCs w:val="22"/>
        <w:lang w:val="en-US" w:eastAsia="en-US" w:bidi="ar-SA"/>
      </w:rPr>
    </w:lvl>
    <w:lvl w:ilvl="1">
      <w:start w:val="0"/>
      <w:numFmt w:val="bullet"/>
      <w:lvlText w:val="•"/>
      <w:lvlJc w:val="left"/>
      <w:pPr>
        <w:ind w:left="1525" w:hanging="360"/>
      </w:pPr>
      <w:rPr>
        <w:rFonts w:hint="default"/>
        <w:lang w:val="en-US" w:eastAsia="en-US" w:bidi="ar-SA"/>
      </w:rPr>
    </w:lvl>
    <w:lvl w:ilvl="2">
      <w:start w:val="0"/>
      <w:numFmt w:val="bullet"/>
      <w:lvlText w:val="•"/>
      <w:lvlJc w:val="left"/>
      <w:pPr>
        <w:ind w:left="2550" w:hanging="360"/>
      </w:pPr>
      <w:rPr>
        <w:rFonts w:hint="default"/>
        <w:lang w:val="en-US" w:eastAsia="en-US" w:bidi="ar-SA"/>
      </w:rPr>
    </w:lvl>
    <w:lvl w:ilvl="3">
      <w:start w:val="0"/>
      <w:numFmt w:val="bullet"/>
      <w:lvlText w:val="•"/>
      <w:lvlJc w:val="left"/>
      <w:pPr>
        <w:ind w:left="3575"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625" w:hanging="360"/>
      </w:pPr>
      <w:rPr>
        <w:rFonts w:hint="default"/>
        <w:lang w:val="en-US" w:eastAsia="en-US" w:bidi="ar-SA"/>
      </w:rPr>
    </w:lvl>
    <w:lvl w:ilvl="6">
      <w:start w:val="0"/>
      <w:numFmt w:val="bullet"/>
      <w:lvlText w:val="•"/>
      <w:lvlJc w:val="left"/>
      <w:pPr>
        <w:ind w:left="6651" w:hanging="360"/>
      </w:pPr>
      <w:rPr>
        <w:rFonts w:hint="default"/>
        <w:lang w:val="en-US" w:eastAsia="en-US" w:bidi="ar-SA"/>
      </w:rPr>
    </w:lvl>
    <w:lvl w:ilvl="7">
      <w:start w:val="0"/>
      <w:numFmt w:val="bullet"/>
      <w:lvlText w:val="•"/>
      <w:lvlJc w:val="left"/>
      <w:pPr>
        <w:ind w:left="7676" w:hanging="360"/>
      </w:pPr>
      <w:rPr>
        <w:rFonts w:hint="default"/>
        <w:lang w:val="en-US" w:eastAsia="en-US" w:bidi="ar-SA"/>
      </w:rPr>
    </w:lvl>
    <w:lvl w:ilvl="8">
      <w:start w:val="0"/>
      <w:numFmt w:val="bullet"/>
      <w:lvlText w:val="•"/>
      <w:lvlJc w:val="left"/>
      <w:pPr>
        <w:ind w:left="8701" w:hanging="360"/>
      </w:pPr>
      <w:rPr>
        <w:rFonts w:hint="default"/>
        <w:lang w:val="en-US" w:eastAsia="en-US" w:bidi="ar-SA"/>
      </w:rPr>
    </w:lvl>
  </w:abstractNum>
  <w:abstractNum w:abstractNumId="2">
    <w:multiLevelType w:val="hybridMultilevel"/>
    <w:lvl w:ilvl="0">
      <w:start w:val="0"/>
      <w:numFmt w:val="bullet"/>
      <w:lvlText w:val="•"/>
      <w:lvlJc w:val="left"/>
      <w:pPr>
        <w:ind w:left="454" w:hanging="360"/>
      </w:pPr>
      <w:rPr>
        <w:rFonts w:hint="default" w:ascii="Avenir 45 Book" w:hAnsi="Avenir 45 Book" w:eastAsia="Avenir 45 Book" w:cs="Avenir 45 Book"/>
        <w:b w:val="0"/>
        <w:bCs w:val="0"/>
        <w:i w:val="0"/>
        <w:iCs w:val="0"/>
        <w:color w:val="231F20"/>
        <w:spacing w:val="0"/>
        <w:w w:val="100"/>
        <w:sz w:val="22"/>
        <w:szCs w:val="22"/>
        <w:lang w:val="en-US" w:eastAsia="en-US" w:bidi="ar-SA"/>
      </w:rPr>
    </w:lvl>
    <w:lvl w:ilvl="1">
      <w:start w:val="0"/>
      <w:numFmt w:val="bullet"/>
      <w:lvlText w:val="•"/>
      <w:lvlJc w:val="left"/>
      <w:pPr>
        <w:ind w:left="1486" w:hanging="360"/>
      </w:pPr>
      <w:rPr>
        <w:rFonts w:hint="default"/>
        <w:lang w:val="en-US" w:eastAsia="en-US" w:bidi="ar-SA"/>
      </w:rPr>
    </w:lvl>
    <w:lvl w:ilvl="2">
      <w:start w:val="0"/>
      <w:numFmt w:val="bullet"/>
      <w:lvlText w:val="•"/>
      <w:lvlJc w:val="left"/>
      <w:pPr>
        <w:ind w:left="2512" w:hanging="360"/>
      </w:pPr>
      <w:rPr>
        <w:rFonts w:hint="default"/>
        <w:lang w:val="en-US" w:eastAsia="en-US" w:bidi="ar-SA"/>
      </w:rPr>
    </w:lvl>
    <w:lvl w:ilvl="3">
      <w:start w:val="0"/>
      <w:numFmt w:val="bullet"/>
      <w:lvlText w:val="•"/>
      <w:lvlJc w:val="left"/>
      <w:pPr>
        <w:ind w:left="3539" w:hanging="360"/>
      </w:pPr>
      <w:rPr>
        <w:rFonts w:hint="default"/>
        <w:lang w:val="en-US" w:eastAsia="en-US" w:bidi="ar-SA"/>
      </w:rPr>
    </w:lvl>
    <w:lvl w:ilvl="4">
      <w:start w:val="0"/>
      <w:numFmt w:val="bullet"/>
      <w:lvlText w:val="•"/>
      <w:lvlJc w:val="left"/>
      <w:pPr>
        <w:ind w:left="4565" w:hanging="360"/>
      </w:pPr>
      <w:rPr>
        <w:rFonts w:hint="default"/>
        <w:lang w:val="en-US" w:eastAsia="en-US" w:bidi="ar-SA"/>
      </w:rPr>
    </w:lvl>
    <w:lvl w:ilvl="5">
      <w:start w:val="0"/>
      <w:numFmt w:val="bullet"/>
      <w:lvlText w:val="•"/>
      <w:lvlJc w:val="left"/>
      <w:pPr>
        <w:ind w:left="5591" w:hanging="360"/>
      </w:pPr>
      <w:rPr>
        <w:rFonts w:hint="default"/>
        <w:lang w:val="en-US" w:eastAsia="en-US" w:bidi="ar-SA"/>
      </w:rPr>
    </w:lvl>
    <w:lvl w:ilvl="6">
      <w:start w:val="0"/>
      <w:numFmt w:val="bullet"/>
      <w:lvlText w:val="•"/>
      <w:lvlJc w:val="left"/>
      <w:pPr>
        <w:ind w:left="6617" w:hanging="360"/>
      </w:pPr>
      <w:rPr>
        <w:rFonts w:hint="default"/>
        <w:lang w:val="en-US" w:eastAsia="en-US" w:bidi="ar-SA"/>
      </w:rPr>
    </w:lvl>
    <w:lvl w:ilvl="7">
      <w:start w:val="0"/>
      <w:numFmt w:val="bullet"/>
      <w:lvlText w:val="•"/>
      <w:lvlJc w:val="left"/>
      <w:pPr>
        <w:ind w:left="7644" w:hanging="360"/>
      </w:pPr>
      <w:rPr>
        <w:rFonts w:hint="default"/>
        <w:lang w:val="en-US" w:eastAsia="en-US" w:bidi="ar-SA"/>
      </w:rPr>
    </w:lvl>
    <w:lvl w:ilvl="8">
      <w:start w:val="0"/>
      <w:numFmt w:val="bullet"/>
      <w:lvlText w:val="•"/>
      <w:lvlJc w:val="left"/>
      <w:pPr>
        <w:ind w:left="8670" w:hanging="360"/>
      </w:pPr>
      <w:rPr>
        <w:rFonts w:hint="default"/>
        <w:lang w:val="en-US" w:eastAsia="en-US" w:bidi="ar-SA"/>
      </w:rPr>
    </w:lvl>
  </w:abstractNum>
  <w:abstractNum w:abstractNumId="1">
    <w:multiLevelType w:val="hybridMultilevel"/>
    <w:lvl w:ilvl="0">
      <w:start w:val="1"/>
      <w:numFmt w:val="decimal"/>
      <w:lvlText w:val="%1."/>
      <w:lvlJc w:val="left"/>
      <w:pPr>
        <w:ind w:left="620" w:hanging="360"/>
        <w:jc w:val="left"/>
      </w:pPr>
      <w:rPr>
        <w:rFonts w:hint="default" w:ascii="Avenir 85 Heavy" w:hAnsi="Avenir 85 Heavy" w:eastAsia="Avenir 85 Heavy" w:cs="Avenir 85 Heavy"/>
        <w:b w:val="0"/>
        <w:bCs w:val="0"/>
        <w:i w:val="0"/>
        <w:iCs w:val="0"/>
        <w:color w:val="231F20"/>
        <w:spacing w:val="0"/>
        <w:w w:val="100"/>
        <w:sz w:val="22"/>
        <w:szCs w:val="22"/>
        <w:lang w:val="en-US" w:eastAsia="en-US" w:bidi="ar-SA"/>
      </w:rPr>
    </w:lvl>
    <w:lvl w:ilvl="1">
      <w:start w:val="0"/>
      <w:numFmt w:val="bullet"/>
      <w:lvlText w:val="•"/>
      <w:lvlJc w:val="left"/>
      <w:pPr>
        <w:ind w:left="1092" w:hanging="360"/>
      </w:pPr>
      <w:rPr>
        <w:rFonts w:hint="default"/>
        <w:lang w:val="en-US" w:eastAsia="en-US" w:bidi="ar-SA"/>
      </w:rPr>
    </w:lvl>
    <w:lvl w:ilvl="2">
      <w:start w:val="0"/>
      <w:numFmt w:val="bullet"/>
      <w:lvlText w:val="•"/>
      <w:lvlJc w:val="left"/>
      <w:pPr>
        <w:ind w:left="1564" w:hanging="360"/>
      </w:pPr>
      <w:rPr>
        <w:rFonts w:hint="default"/>
        <w:lang w:val="en-US" w:eastAsia="en-US" w:bidi="ar-SA"/>
      </w:rPr>
    </w:lvl>
    <w:lvl w:ilvl="3">
      <w:start w:val="0"/>
      <w:numFmt w:val="bullet"/>
      <w:lvlText w:val="•"/>
      <w:lvlJc w:val="left"/>
      <w:pPr>
        <w:ind w:left="2036" w:hanging="360"/>
      </w:pPr>
      <w:rPr>
        <w:rFonts w:hint="default"/>
        <w:lang w:val="en-US" w:eastAsia="en-US" w:bidi="ar-SA"/>
      </w:rPr>
    </w:lvl>
    <w:lvl w:ilvl="4">
      <w:start w:val="0"/>
      <w:numFmt w:val="bullet"/>
      <w:lvlText w:val="•"/>
      <w:lvlJc w:val="left"/>
      <w:pPr>
        <w:ind w:left="2508" w:hanging="360"/>
      </w:pPr>
      <w:rPr>
        <w:rFonts w:hint="default"/>
        <w:lang w:val="en-US" w:eastAsia="en-US" w:bidi="ar-SA"/>
      </w:rPr>
    </w:lvl>
    <w:lvl w:ilvl="5">
      <w:start w:val="0"/>
      <w:numFmt w:val="bullet"/>
      <w:lvlText w:val="•"/>
      <w:lvlJc w:val="left"/>
      <w:pPr>
        <w:ind w:left="2981" w:hanging="360"/>
      </w:pPr>
      <w:rPr>
        <w:rFonts w:hint="default"/>
        <w:lang w:val="en-US" w:eastAsia="en-US" w:bidi="ar-SA"/>
      </w:rPr>
    </w:lvl>
    <w:lvl w:ilvl="6">
      <w:start w:val="0"/>
      <w:numFmt w:val="bullet"/>
      <w:lvlText w:val="•"/>
      <w:lvlJc w:val="left"/>
      <w:pPr>
        <w:ind w:left="3453" w:hanging="360"/>
      </w:pPr>
      <w:rPr>
        <w:rFonts w:hint="default"/>
        <w:lang w:val="en-US" w:eastAsia="en-US" w:bidi="ar-SA"/>
      </w:rPr>
    </w:lvl>
    <w:lvl w:ilvl="7">
      <w:start w:val="0"/>
      <w:numFmt w:val="bullet"/>
      <w:lvlText w:val="•"/>
      <w:lvlJc w:val="left"/>
      <w:pPr>
        <w:ind w:left="3925" w:hanging="360"/>
      </w:pPr>
      <w:rPr>
        <w:rFonts w:hint="default"/>
        <w:lang w:val="en-US" w:eastAsia="en-US" w:bidi="ar-SA"/>
      </w:rPr>
    </w:lvl>
    <w:lvl w:ilvl="8">
      <w:start w:val="0"/>
      <w:numFmt w:val="bullet"/>
      <w:lvlText w:val="•"/>
      <w:lvlJc w:val="left"/>
      <w:pPr>
        <w:ind w:left="4397" w:hanging="360"/>
      </w:pPr>
      <w:rPr>
        <w:rFonts w:hint="default"/>
        <w:lang w:val="en-US" w:eastAsia="en-US" w:bidi="ar-SA"/>
      </w:rPr>
    </w:lvl>
  </w:abstractNum>
  <w:abstractNum w:abstractNumId="0">
    <w:multiLevelType w:val="hybridMultilevel"/>
    <w:lvl w:ilvl="0">
      <w:start w:val="0"/>
      <w:numFmt w:val="bullet"/>
      <w:lvlText w:val="*"/>
      <w:lvlJc w:val="left"/>
      <w:pPr>
        <w:ind w:left="1432" w:hanging="119"/>
      </w:pPr>
      <w:rPr>
        <w:rFonts w:hint="default" w:ascii="Avenir 65" w:hAnsi="Avenir 65" w:eastAsia="Avenir 65" w:cs="Avenir 65"/>
        <w:b w:val="0"/>
        <w:bCs w:val="0"/>
        <w:i w:val="0"/>
        <w:iCs w:val="0"/>
        <w:color w:val="231F20"/>
        <w:spacing w:val="0"/>
        <w:w w:val="100"/>
        <w:sz w:val="16"/>
        <w:szCs w:val="16"/>
        <w:lang w:val="en-US" w:eastAsia="en-US" w:bidi="ar-SA"/>
      </w:rPr>
    </w:lvl>
    <w:lvl w:ilvl="1">
      <w:start w:val="0"/>
      <w:numFmt w:val="bullet"/>
      <w:lvlText w:val="•"/>
      <w:lvlJc w:val="left"/>
      <w:pPr>
        <w:ind w:left="2392" w:hanging="119"/>
      </w:pPr>
      <w:rPr>
        <w:rFonts w:hint="default"/>
        <w:lang w:val="en-US" w:eastAsia="en-US" w:bidi="ar-SA"/>
      </w:rPr>
    </w:lvl>
    <w:lvl w:ilvl="2">
      <w:start w:val="0"/>
      <w:numFmt w:val="bullet"/>
      <w:lvlText w:val="•"/>
      <w:lvlJc w:val="left"/>
      <w:pPr>
        <w:ind w:left="3345" w:hanging="119"/>
      </w:pPr>
      <w:rPr>
        <w:rFonts w:hint="default"/>
        <w:lang w:val="en-US" w:eastAsia="en-US" w:bidi="ar-SA"/>
      </w:rPr>
    </w:lvl>
    <w:lvl w:ilvl="3">
      <w:start w:val="0"/>
      <w:numFmt w:val="bullet"/>
      <w:lvlText w:val="•"/>
      <w:lvlJc w:val="left"/>
      <w:pPr>
        <w:ind w:left="4297" w:hanging="119"/>
      </w:pPr>
      <w:rPr>
        <w:rFonts w:hint="default"/>
        <w:lang w:val="en-US" w:eastAsia="en-US" w:bidi="ar-SA"/>
      </w:rPr>
    </w:lvl>
    <w:lvl w:ilvl="4">
      <w:start w:val="0"/>
      <w:numFmt w:val="bullet"/>
      <w:lvlText w:val="•"/>
      <w:lvlJc w:val="left"/>
      <w:pPr>
        <w:ind w:left="5250" w:hanging="119"/>
      </w:pPr>
      <w:rPr>
        <w:rFonts w:hint="default"/>
        <w:lang w:val="en-US" w:eastAsia="en-US" w:bidi="ar-SA"/>
      </w:rPr>
    </w:lvl>
    <w:lvl w:ilvl="5">
      <w:start w:val="0"/>
      <w:numFmt w:val="bullet"/>
      <w:lvlText w:val="•"/>
      <w:lvlJc w:val="left"/>
      <w:pPr>
        <w:ind w:left="6202" w:hanging="119"/>
      </w:pPr>
      <w:rPr>
        <w:rFonts w:hint="default"/>
        <w:lang w:val="en-US" w:eastAsia="en-US" w:bidi="ar-SA"/>
      </w:rPr>
    </w:lvl>
    <w:lvl w:ilvl="6">
      <w:start w:val="0"/>
      <w:numFmt w:val="bullet"/>
      <w:lvlText w:val="•"/>
      <w:lvlJc w:val="left"/>
      <w:pPr>
        <w:ind w:left="7155" w:hanging="119"/>
      </w:pPr>
      <w:rPr>
        <w:rFonts w:hint="default"/>
        <w:lang w:val="en-US" w:eastAsia="en-US" w:bidi="ar-SA"/>
      </w:rPr>
    </w:lvl>
    <w:lvl w:ilvl="7">
      <w:start w:val="0"/>
      <w:numFmt w:val="bullet"/>
      <w:lvlText w:val="•"/>
      <w:lvlJc w:val="left"/>
      <w:pPr>
        <w:ind w:left="8107" w:hanging="119"/>
      </w:pPr>
      <w:rPr>
        <w:rFonts w:hint="default"/>
        <w:lang w:val="en-US" w:eastAsia="en-US" w:bidi="ar-SA"/>
      </w:rPr>
    </w:lvl>
    <w:lvl w:ilvl="8">
      <w:start w:val="0"/>
      <w:numFmt w:val="bullet"/>
      <w:lvlText w:val="•"/>
      <w:lvlJc w:val="left"/>
      <w:pPr>
        <w:ind w:left="9060" w:hanging="119"/>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venir 45 Book" w:hAnsi="Avenir 45 Book" w:eastAsia="Avenir 45 Book" w:cs="Avenir 45 Book"/>
      <w:lang w:val="en-US" w:eastAsia="en-US" w:bidi="ar-SA"/>
    </w:rPr>
  </w:style>
  <w:style w:styleId="BodyText" w:type="paragraph">
    <w:name w:val="Body Text"/>
    <w:basedOn w:val="Normal"/>
    <w:uiPriority w:val="1"/>
    <w:qFormat/>
    <w:pPr/>
    <w:rPr>
      <w:rFonts w:ascii="Avenir 45 Book" w:hAnsi="Avenir 45 Book" w:eastAsia="Avenir 45 Book" w:cs="Avenir 45 Book"/>
      <w:sz w:val="22"/>
      <w:szCs w:val="22"/>
      <w:lang w:val="en-US" w:eastAsia="en-US" w:bidi="ar-SA"/>
    </w:rPr>
  </w:style>
  <w:style w:styleId="Heading1" w:type="paragraph">
    <w:name w:val="Heading 1"/>
    <w:basedOn w:val="Normal"/>
    <w:uiPriority w:val="1"/>
    <w:qFormat/>
    <w:pPr>
      <w:ind w:left="260"/>
      <w:outlineLvl w:val="1"/>
    </w:pPr>
    <w:rPr>
      <w:rFonts w:ascii="Avenir 85 Heavy" w:hAnsi="Avenir 85 Heavy" w:eastAsia="Avenir 85 Heavy" w:cs="Avenir 85 Heavy"/>
      <w:sz w:val="32"/>
      <w:szCs w:val="32"/>
      <w:lang w:val="en-US" w:eastAsia="en-US" w:bidi="ar-SA"/>
    </w:rPr>
  </w:style>
  <w:style w:styleId="Title" w:type="paragraph">
    <w:name w:val="Title"/>
    <w:basedOn w:val="Normal"/>
    <w:uiPriority w:val="1"/>
    <w:qFormat/>
    <w:pPr>
      <w:spacing w:before="242"/>
      <w:ind w:left="260" w:right="3333"/>
    </w:pPr>
    <w:rPr>
      <w:rFonts w:ascii="Avenir 65" w:hAnsi="Avenir 65" w:eastAsia="Avenir 65" w:cs="Avenir 65"/>
      <w:sz w:val="52"/>
      <w:szCs w:val="52"/>
      <w:lang w:val="en-US" w:eastAsia="en-US" w:bidi="ar-SA"/>
    </w:rPr>
  </w:style>
  <w:style w:styleId="ListParagraph" w:type="paragraph">
    <w:name w:val="List Paragraph"/>
    <w:basedOn w:val="Normal"/>
    <w:uiPriority w:val="1"/>
    <w:qFormat/>
    <w:pPr>
      <w:ind w:left="620" w:hanging="360"/>
      <w:jc w:val="both"/>
    </w:pPr>
    <w:rPr>
      <w:rFonts w:ascii="Avenir 45 Book" w:hAnsi="Avenir 45 Book" w:eastAsia="Avenir 45 Book" w:cs="Avenir 45 Book"/>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2025-04-25T13:26:28Z</dcterms:created>
  <dcterms:modified xsi:type="dcterms:W3CDTF">2025-04-25T13:26:28Z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Adobe InDesign 19.5 (Windows)</vt:lpwstr>
  </property>
  <property fmtid="{D5CDD505-2E9C-101B-9397-08002B2CF9AE}" pid="4" name="LastSaved">
    <vt:filetime>2025-04-25T00:00:00Z</vt:filetime>
  </property>
  <property fmtid="{D5CDD505-2E9C-101B-9397-08002B2CF9AE}" pid="5" name="Producer">
    <vt:lpwstr>Adobe PDF Library 17.0</vt:lpwstr>
  </property>
</Properties>
</file>