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20904" w14:textId="77777777" w:rsidR="008F5A3F" w:rsidRDefault="002B283E">
      <w:pPr>
        <w:pStyle w:val="BodyText"/>
        <w:rPr>
          <w:rFonts w:ascii="Times New Roman"/>
          <w:sz w:val="65"/>
        </w:rPr>
      </w:pPr>
      <w:r>
        <w:rPr>
          <w:noProof/>
        </w:rPr>
        <w:drawing>
          <wp:anchor distT="0" distB="0" distL="0" distR="0" simplePos="0" relativeHeight="487488512" behindDoc="1" locked="0" layoutInCell="1" allowOverlap="1" wp14:anchorId="3C320993" wp14:editId="3C320994">
            <wp:simplePos x="0" y="0"/>
            <wp:positionH relativeFrom="page">
              <wp:posOffset>0</wp:posOffset>
            </wp:positionH>
            <wp:positionV relativeFrom="page">
              <wp:posOffset>0</wp:posOffset>
            </wp:positionV>
            <wp:extent cx="7560005" cy="1069200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7560005" cy="10692003"/>
                    </a:xfrm>
                    <a:prstGeom prst="rect">
                      <a:avLst/>
                    </a:prstGeom>
                  </pic:spPr>
                </pic:pic>
              </a:graphicData>
            </a:graphic>
          </wp:anchor>
        </w:drawing>
      </w:r>
    </w:p>
    <w:p w14:paraId="3C320905" w14:textId="77777777" w:rsidR="008F5A3F" w:rsidRDefault="008F5A3F">
      <w:pPr>
        <w:pStyle w:val="BodyText"/>
        <w:rPr>
          <w:rFonts w:ascii="Times New Roman"/>
          <w:sz w:val="65"/>
        </w:rPr>
      </w:pPr>
    </w:p>
    <w:p w14:paraId="3C320906" w14:textId="77777777" w:rsidR="008F5A3F" w:rsidRDefault="008F5A3F">
      <w:pPr>
        <w:pStyle w:val="BodyText"/>
        <w:rPr>
          <w:rFonts w:ascii="Times New Roman"/>
          <w:sz w:val="65"/>
        </w:rPr>
      </w:pPr>
    </w:p>
    <w:p w14:paraId="3C320907" w14:textId="77777777" w:rsidR="008F5A3F" w:rsidRDefault="008F5A3F">
      <w:pPr>
        <w:pStyle w:val="BodyText"/>
        <w:rPr>
          <w:rFonts w:ascii="Times New Roman"/>
          <w:sz w:val="65"/>
        </w:rPr>
      </w:pPr>
    </w:p>
    <w:p w14:paraId="3C320908" w14:textId="77777777" w:rsidR="008F5A3F" w:rsidRDefault="008F5A3F">
      <w:pPr>
        <w:pStyle w:val="BodyText"/>
        <w:rPr>
          <w:rFonts w:ascii="Times New Roman"/>
          <w:sz w:val="65"/>
        </w:rPr>
      </w:pPr>
    </w:p>
    <w:p w14:paraId="3C320909" w14:textId="77777777" w:rsidR="008F5A3F" w:rsidRDefault="008F5A3F">
      <w:pPr>
        <w:pStyle w:val="BodyText"/>
        <w:rPr>
          <w:rFonts w:ascii="Times New Roman"/>
          <w:sz w:val="65"/>
        </w:rPr>
      </w:pPr>
    </w:p>
    <w:p w14:paraId="3C32090A" w14:textId="77777777" w:rsidR="008F5A3F" w:rsidRDefault="008F5A3F">
      <w:pPr>
        <w:pStyle w:val="BodyText"/>
        <w:rPr>
          <w:rFonts w:ascii="Times New Roman"/>
          <w:sz w:val="65"/>
        </w:rPr>
      </w:pPr>
    </w:p>
    <w:p w14:paraId="3C32090B" w14:textId="77777777" w:rsidR="008F5A3F" w:rsidRDefault="008F5A3F">
      <w:pPr>
        <w:pStyle w:val="BodyText"/>
        <w:rPr>
          <w:rFonts w:ascii="Times New Roman"/>
          <w:sz w:val="65"/>
        </w:rPr>
      </w:pPr>
    </w:p>
    <w:p w14:paraId="3C32090C" w14:textId="77777777" w:rsidR="008F5A3F" w:rsidRDefault="008F5A3F">
      <w:pPr>
        <w:pStyle w:val="BodyText"/>
        <w:rPr>
          <w:rFonts w:ascii="Times New Roman"/>
          <w:sz w:val="65"/>
        </w:rPr>
      </w:pPr>
    </w:p>
    <w:p w14:paraId="3C32090D" w14:textId="77777777" w:rsidR="008F5A3F" w:rsidRDefault="008F5A3F">
      <w:pPr>
        <w:pStyle w:val="BodyText"/>
        <w:rPr>
          <w:rFonts w:ascii="Times New Roman"/>
          <w:sz w:val="65"/>
        </w:rPr>
      </w:pPr>
    </w:p>
    <w:p w14:paraId="3C32090E" w14:textId="77777777" w:rsidR="008F5A3F" w:rsidRDefault="008F5A3F">
      <w:pPr>
        <w:pStyle w:val="BodyText"/>
        <w:rPr>
          <w:rFonts w:ascii="Times New Roman"/>
          <w:sz w:val="65"/>
        </w:rPr>
      </w:pPr>
    </w:p>
    <w:p w14:paraId="3C32090F" w14:textId="77777777" w:rsidR="008F5A3F" w:rsidRDefault="008F5A3F">
      <w:pPr>
        <w:pStyle w:val="BodyText"/>
        <w:rPr>
          <w:rFonts w:ascii="Times New Roman"/>
          <w:sz w:val="65"/>
        </w:rPr>
      </w:pPr>
    </w:p>
    <w:p w14:paraId="3C320910" w14:textId="77777777" w:rsidR="008F5A3F" w:rsidRDefault="008F5A3F">
      <w:pPr>
        <w:pStyle w:val="BodyText"/>
        <w:rPr>
          <w:rFonts w:ascii="Times New Roman"/>
          <w:sz w:val="65"/>
        </w:rPr>
      </w:pPr>
    </w:p>
    <w:p w14:paraId="3C320911" w14:textId="77777777" w:rsidR="008F5A3F" w:rsidRDefault="008F5A3F">
      <w:pPr>
        <w:pStyle w:val="BodyText"/>
        <w:spacing w:before="559"/>
        <w:rPr>
          <w:rFonts w:ascii="Times New Roman"/>
          <w:sz w:val="65"/>
        </w:rPr>
      </w:pPr>
    </w:p>
    <w:p w14:paraId="13820DF6" w14:textId="77777777" w:rsidR="00C73D87" w:rsidRPr="00C73D87" w:rsidRDefault="002B283E" w:rsidP="00C73D87">
      <w:pPr>
        <w:spacing w:line="208" w:lineRule="auto"/>
        <w:ind w:left="450" w:right="410"/>
        <w:jc w:val="center"/>
        <w:rPr>
          <w:rFonts w:ascii="DIN Next LT Pro Condensed"/>
          <w:b/>
          <w:color w:val="231F20"/>
          <w:sz w:val="55"/>
          <w:szCs w:val="12"/>
        </w:rPr>
      </w:pPr>
      <w:r w:rsidRPr="00C73D87">
        <w:rPr>
          <w:rFonts w:ascii="DIN Next LT Pro Condensed"/>
          <w:b/>
          <w:color w:val="231F20"/>
          <w:sz w:val="55"/>
          <w:szCs w:val="12"/>
        </w:rPr>
        <w:t>FULFILLING</w:t>
      </w:r>
      <w:r w:rsidRPr="00C73D87">
        <w:rPr>
          <w:rFonts w:ascii="DIN Next LT Pro Condensed"/>
          <w:b/>
          <w:color w:val="231F20"/>
          <w:spacing w:val="-32"/>
          <w:sz w:val="55"/>
          <w:szCs w:val="12"/>
        </w:rPr>
        <w:t xml:space="preserve"> </w:t>
      </w:r>
      <w:r w:rsidRPr="00C73D87">
        <w:rPr>
          <w:rFonts w:ascii="DIN Next LT Pro Condensed"/>
          <w:b/>
          <w:color w:val="231F20"/>
          <w:sz w:val="55"/>
          <w:szCs w:val="12"/>
        </w:rPr>
        <w:t>MINIMUM</w:t>
      </w:r>
      <w:r w:rsidRPr="00C73D87">
        <w:rPr>
          <w:rFonts w:ascii="DIN Next LT Pro Condensed"/>
          <w:b/>
          <w:color w:val="231F20"/>
          <w:spacing w:val="-31"/>
          <w:sz w:val="55"/>
          <w:szCs w:val="12"/>
        </w:rPr>
        <w:t xml:space="preserve"> </w:t>
      </w:r>
      <w:r w:rsidRPr="00C73D87">
        <w:rPr>
          <w:rFonts w:ascii="DIN Next LT Pro Condensed"/>
          <w:b/>
          <w:color w:val="231F20"/>
          <w:sz w:val="55"/>
          <w:szCs w:val="12"/>
        </w:rPr>
        <w:t>SERVICE</w:t>
      </w:r>
      <w:r w:rsidRPr="00C73D87">
        <w:rPr>
          <w:rFonts w:ascii="DIN Next LT Pro Condensed"/>
          <w:b/>
          <w:color w:val="231F20"/>
          <w:spacing w:val="-32"/>
          <w:sz w:val="55"/>
          <w:szCs w:val="12"/>
        </w:rPr>
        <w:t xml:space="preserve"> </w:t>
      </w:r>
      <w:r w:rsidRPr="00C73D87">
        <w:rPr>
          <w:rFonts w:ascii="DIN Next LT Pro Condensed"/>
          <w:b/>
          <w:color w:val="231F20"/>
          <w:sz w:val="55"/>
          <w:szCs w:val="12"/>
        </w:rPr>
        <w:t>STANDARDS FOR HIGH-QUALITY BASIC SERVICES</w:t>
      </w:r>
      <w:r w:rsidR="00C73D87" w:rsidRPr="00C73D87">
        <w:rPr>
          <w:rFonts w:ascii="DIN Next LT Pro Condensed"/>
          <w:b/>
          <w:color w:val="231F20"/>
          <w:sz w:val="55"/>
          <w:szCs w:val="12"/>
        </w:rPr>
        <w:t xml:space="preserve"> </w:t>
      </w:r>
    </w:p>
    <w:p w14:paraId="3C320913" w14:textId="21534B72" w:rsidR="008F5A3F" w:rsidRPr="00C73D87" w:rsidRDefault="002B283E" w:rsidP="00C73D87">
      <w:pPr>
        <w:spacing w:line="208" w:lineRule="auto"/>
        <w:ind w:left="595" w:right="552"/>
        <w:jc w:val="center"/>
        <w:rPr>
          <w:rFonts w:ascii="DIN Next LT Pro Condensed"/>
          <w:b/>
          <w:sz w:val="55"/>
          <w:szCs w:val="12"/>
        </w:rPr>
      </w:pPr>
      <w:r w:rsidRPr="00C73D87">
        <w:rPr>
          <w:rFonts w:ascii="DIN Next LT Pro Condensed"/>
          <w:b/>
          <w:color w:val="231F20"/>
          <w:sz w:val="55"/>
          <w:szCs w:val="12"/>
        </w:rPr>
        <w:t xml:space="preserve">IN </w:t>
      </w:r>
      <w:r w:rsidRPr="00C73D87">
        <w:rPr>
          <w:rFonts w:ascii="DIN Next LT Pro Condensed"/>
          <w:b/>
          <w:color w:val="231F20"/>
          <w:spacing w:val="-2"/>
          <w:sz w:val="55"/>
          <w:szCs w:val="12"/>
        </w:rPr>
        <w:t>INDONESIA</w:t>
      </w:r>
    </w:p>
    <w:p w14:paraId="3C320914" w14:textId="77777777" w:rsidR="008F5A3F" w:rsidRDefault="002B283E">
      <w:pPr>
        <w:spacing w:before="578"/>
        <w:ind w:left="595" w:right="555"/>
        <w:jc w:val="center"/>
        <w:rPr>
          <w:rFonts w:ascii="Aptos SemiBold"/>
          <w:b/>
          <w:sz w:val="28"/>
        </w:rPr>
      </w:pPr>
      <w:r>
        <w:rPr>
          <w:rFonts w:ascii="Aptos SemiBold"/>
          <w:b/>
          <w:color w:val="231F20"/>
          <w:sz w:val="28"/>
        </w:rPr>
        <w:t xml:space="preserve">December </w:t>
      </w:r>
      <w:r>
        <w:rPr>
          <w:rFonts w:ascii="Aptos SemiBold"/>
          <w:b/>
          <w:color w:val="231F20"/>
          <w:spacing w:val="-4"/>
          <w:sz w:val="28"/>
        </w:rPr>
        <w:t>2024</w:t>
      </w:r>
    </w:p>
    <w:p w14:paraId="3C320915" w14:textId="77777777" w:rsidR="008F5A3F" w:rsidRDefault="008F5A3F">
      <w:pPr>
        <w:jc w:val="center"/>
        <w:rPr>
          <w:rFonts w:ascii="Aptos SemiBold"/>
          <w:sz w:val="28"/>
        </w:rPr>
        <w:sectPr w:rsidR="008F5A3F">
          <w:type w:val="continuous"/>
          <w:pgSz w:w="11910" w:h="16840"/>
          <w:pgMar w:top="1920" w:right="460" w:bottom="280" w:left="420" w:header="720" w:footer="720" w:gutter="0"/>
          <w:cols w:space="720"/>
        </w:sectPr>
      </w:pPr>
    </w:p>
    <w:p w14:paraId="3C320916" w14:textId="77777777" w:rsidR="008F5A3F" w:rsidRDefault="002B283E">
      <w:pPr>
        <w:spacing w:before="153" w:line="204" w:lineRule="auto"/>
        <w:ind w:left="300" w:right="6906"/>
        <w:rPr>
          <w:rFonts w:ascii="Aptos ExtraBold"/>
          <w:b/>
          <w:sz w:val="88"/>
        </w:rPr>
      </w:pPr>
      <w:r>
        <w:rPr>
          <w:noProof/>
        </w:rPr>
        <w:lastRenderedPageBreak/>
        <w:drawing>
          <wp:anchor distT="0" distB="0" distL="0" distR="0" simplePos="0" relativeHeight="487489024" behindDoc="1" locked="0" layoutInCell="1" allowOverlap="1" wp14:anchorId="3C320995" wp14:editId="3C320996">
            <wp:simplePos x="0" y="0"/>
            <wp:positionH relativeFrom="page">
              <wp:posOffset>0</wp:posOffset>
            </wp:positionH>
            <wp:positionV relativeFrom="page">
              <wp:posOffset>0</wp:posOffset>
            </wp:positionV>
            <wp:extent cx="7559999" cy="1069200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7559999" cy="10692003"/>
                    </a:xfrm>
                    <a:prstGeom prst="rect">
                      <a:avLst/>
                    </a:prstGeom>
                  </pic:spPr>
                </pic:pic>
              </a:graphicData>
            </a:graphic>
          </wp:anchor>
        </w:drawing>
      </w:r>
      <w:r>
        <w:rPr>
          <w:rFonts w:ascii="Aptos ExtraBold"/>
          <w:b/>
          <w:color w:val="193B68"/>
          <w:spacing w:val="-18"/>
          <w:sz w:val="88"/>
        </w:rPr>
        <w:t xml:space="preserve">Minimum </w:t>
      </w:r>
      <w:r>
        <w:rPr>
          <w:rFonts w:ascii="Aptos ExtraBold"/>
          <w:b/>
          <w:color w:val="193B68"/>
          <w:spacing w:val="-14"/>
          <w:sz w:val="88"/>
        </w:rPr>
        <w:t xml:space="preserve">Service </w:t>
      </w:r>
      <w:r>
        <w:rPr>
          <w:rFonts w:ascii="Aptos ExtraBold"/>
          <w:b/>
          <w:color w:val="193B68"/>
          <w:spacing w:val="-46"/>
          <w:sz w:val="88"/>
        </w:rPr>
        <w:t>Standards</w:t>
      </w:r>
    </w:p>
    <w:p w14:paraId="3C320917" w14:textId="77777777" w:rsidR="008F5A3F" w:rsidRDefault="002B283E">
      <w:pPr>
        <w:pStyle w:val="BodyText"/>
        <w:spacing w:before="250" w:line="223" w:lineRule="auto"/>
        <w:ind w:left="300" w:right="257"/>
        <w:jc w:val="both"/>
      </w:pPr>
      <w:r>
        <w:rPr>
          <w:color w:val="231F20"/>
        </w:rPr>
        <w:t>Minimum Service Standards (MSS) define the types and quality of essential services every Indonesian has a right to receive. As stated in Government Regulation No. 2/2018 and related laws, MSS ensure that</w:t>
      </w:r>
      <w:r>
        <w:rPr>
          <w:color w:val="231F20"/>
          <w:spacing w:val="-9"/>
        </w:rPr>
        <w:t xml:space="preserve"> </w:t>
      </w:r>
      <w:r>
        <w:rPr>
          <w:color w:val="231F20"/>
        </w:rPr>
        <w:t>all</w:t>
      </w:r>
      <w:r>
        <w:rPr>
          <w:color w:val="231F20"/>
          <w:spacing w:val="-9"/>
        </w:rPr>
        <w:t xml:space="preserve"> </w:t>
      </w:r>
      <w:r>
        <w:rPr>
          <w:color w:val="231F20"/>
        </w:rPr>
        <w:t>Indonesians</w:t>
      </w:r>
      <w:r>
        <w:rPr>
          <w:color w:val="231F20"/>
          <w:spacing w:val="-9"/>
        </w:rPr>
        <w:t xml:space="preserve"> </w:t>
      </w:r>
      <w:r>
        <w:rPr>
          <w:color w:val="231F20"/>
        </w:rPr>
        <w:t>receive</w:t>
      </w:r>
      <w:r>
        <w:rPr>
          <w:color w:val="231F20"/>
          <w:spacing w:val="-9"/>
        </w:rPr>
        <w:t xml:space="preserve"> </w:t>
      </w:r>
      <w:r>
        <w:rPr>
          <w:color w:val="231F20"/>
        </w:rPr>
        <w:t>equitable,</w:t>
      </w:r>
      <w:r>
        <w:rPr>
          <w:color w:val="231F20"/>
          <w:spacing w:val="-9"/>
        </w:rPr>
        <w:t xml:space="preserve"> </w:t>
      </w:r>
      <w:r>
        <w:rPr>
          <w:color w:val="231F20"/>
        </w:rPr>
        <w:t>standardized</w:t>
      </w:r>
      <w:r>
        <w:rPr>
          <w:color w:val="231F20"/>
          <w:spacing w:val="-9"/>
        </w:rPr>
        <w:t xml:space="preserve"> </w:t>
      </w:r>
      <w:r>
        <w:rPr>
          <w:color w:val="231F20"/>
        </w:rPr>
        <w:t>services</w:t>
      </w:r>
      <w:r>
        <w:rPr>
          <w:color w:val="231F20"/>
          <w:spacing w:val="-9"/>
        </w:rPr>
        <w:t xml:space="preserve"> </w:t>
      </w:r>
      <w:r>
        <w:rPr>
          <w:color w:val="231F20"/>
        </w:rPr>
        <w:t>in</w:t>
      </w:r>
      <w:r>
        <w:rPr>
          <w:color w:val="231F20"/>
          <w:spacing w:val="-9"/>
        </w:rPr>
        <w:t xml:space="preserve"> </w:t>
      </w:r>
      <w:r>
        <w:rPr>
          <w:color w:val="231F20"/>
        </w:rPr>
        <w:t>education,</w:t>
      </w:r>
      <w:r>
        <w:rPr>
          <w:color w:val="231F20"/>
          <w:spacing w:val="-9"/>
        </w:rPr>
        <w:t xml:space="preserve"> </w:t>
      </w:r>
      <w:r>
        <w:rPr>
          <w:color w:val="231F20"/>
        </w:rPr>
        <w:t>health,</w:t>
      </w:r>
      <w:r>
        <w:rPr>
          <w:color w:val="231F20"/>
          <w:spacing w:val="-9"/>
        </w:rPr>
        <w:t xml:space="preserve"> </w:t>
      </w:r>
      <w:r>
        <w:rPr>
          <w:color w:val="231F20"/>
        </w:rPr>
        <w:t>public</w:t>
      </w:r>
      <w:r>
        <w:rPr>
          <w:color w:val="231F20"/>
          <w:spacing w:val="-9"/>
        </w:rPr>
        <w:t xml:space="preserve"> </w:t>
      </w:r>
      <w:r>
        <w:rPr>
          <w:color w:val="231F20"/>
        </w:rPr>
        <w:t>works,</w:t>
      </w:r>
      <w:r>
        <w:rPr>
          <w:color w:val="231F20"/>
          <w:spacing w:val="-9"/>
        </w:rPr>
        <w:t xml:space="preserve"> </w:t>
      </w:r>
      <w:r>
        <w:rPr>
          <w:color w:val="231F20"/>
        </w:rPr>
        <w:t>social affairs,</w:t>
      </w:r>
      <w:r>
        <w:rPr>
          <w:color w:val="231F20"/>
          <w:spacing w:val="-1"/>
        </w:rPr>
        <w:t xml:space="preserve"> </w:t>
      </w:r>
      <w:r>
        <w:rPr>
          <w:color w:val="231F20"/>
        </w:rPr>
        <w:t>and</w:t>
      </w:r>
      <w:r>
        <w:rPr>
          <w:color w:val="231F20"/>
          <w:spacing w:val="-1"/>
        </w:rPr>
        <w:t xml:space="preserve"> </w:t>
      </w:r>
      <w:r>
        <w:rPr>
          <w:color w:val="231F20"/>
        </w:rPr>
        <w:t>housing.</w:t>
      </w:r>
      <w:r>
        <w:rPr>
          <w:color w:val="231F20"/>
          <w:spacing w:val="-1"/>
        </w:rPr>
        <w:t xml:space="preserve"> </w:t>
      </w:r>
      <w:r>
        <w:rPr>
          <w:color w:val="231F20"/>
        </w:rPr>
        <w:t>These</w:t>
      </w:r>
      <w:r>
        <w:rPr>
          <w:color w:val="231F20"/>
          <w:spacing w:val="-1"/>
        </w:rPr>
        <w:t xml:space="preserve"> </w:t>
      </w:r>
      <w:r>
        <w:rPr>
          <w:color w:val="231F20"/>
        </w:rPr>
        <w:t>standards</w:t>
      </w:r>
      <w:r>
        <w:rPr>
          <w:color w:val="231F20"/>
          <w:spacing w:val="-1"/>
        </w:rPr>
        <w:t xml:space="preserve"> </w:t>
      </w:r>
      <w:r>
        <w:rPr>
          <w:color w:val="231F20"/>
        </w:rPr>
        <w:t>reflect</w:t>
      </w:r>
      <w:r>
        <w:rPr>
          <w:color w:val="231F20"/>
          <w:spacing w:val="-1"/>
        </w:rPr>
        <w:t xml:space="preserve"> </w:t>
      </w:r>
      <w:r>
        <w:rPr>
          <w:color w:val="231F20"/>
        </w:rPr>
        <w:t>the</w:t>
      </w:r>
      <w:r>
        <w:rPr>
          <w:color w:val="231F20"/>
          <w:spacing w:val="-1"/>
        </w:rPr>
        <w:t xml:space="preserve"> </w:t>
      </w:r>
      <w:r>
        <w:rPr>
          <w:color w:val="231F20"/>
        </w:rPr>
        <w:t>government’s</w:t>
      </w:r>
      <w:r>
        <w:rPr>
          <w:color w:val="231F20"/>
          <w:spacing w:val="-1"/>
        </w:rPr>
        <w:t xml:space="preserve"> </w:t>
      </w:r>
      <w:r>
        <w:rPr>
          <w:color w:val="231F20"/>
        </w:rPr>
        <w:t>presence,</w:t>
      </w:r>
      <w:r>
        <w:rPr>
          <w:color w:val="231F20"/>
          <w:spacing w:val="-1"/>
        </w:rPr>
        <w:t xml:space="preserve"> </w:t>
      </w:r>
      <w:r>
        <w:rPr>
          <w:color w:val="231F20"/>
        </w:rPr>
        <w:t>commitment</w:t>
      </w:r>
      <w:r>
        <w:rPr>
          <w:color w:val="231F20"/>
          <w:spacing w:val="-1"/>
        </w:rPr>
        <w:t xml:space="preserve"> </w:t>
      </w:r>
      <w:r>
        <w:rPr>
          <w:color w:val="231F20"/>
        </w:rPr>
        <w:t>and</w:t>
      </w:r>
      <w:r>
        <w:rPr>
          <w:color w:val="231F20"/>
          <w:spacing w:val="-1"/>
        </w:rPr>
        <w:t xml:space="preserve"> </w:t>
      </w:r>
      <w:r>
        <w:rPr>
          <w:color w:val="231F20"/>
        </w:rPr>
        <w:t>obligation to its people.</w:t>
      </w:r>
    </w:p>
    <w:p w14:paraId="3C320918" w14:textId="77777777" w:rsidR="008F5A3F" w:rsidRDefault="002B283E">
      <w:pPr>
        <w:pStyle w:val="BodyText"/>
        <w:spacing w:before="294" w:line="223" w:lineRule="auto"/>
        <w:ind w:left="300" w:right="259"/>
        <w:jc w:val="both"/>
      </w:pPr>
      <w:r>
        <w:rPr>
          <w:color w:val="231F20"/>
        </w:rPr>
        <w:t>MSS</w:t>
      </w:r>
      <w:r>
        <w:rPr>
          <w:color w:val="231F20"/>
          <w:spacing w:val="-2"/>
        </w:rPr>
        <w:t xml:space="preserve"> </w:t>
      </w:r>
      <w:r>
        <w:rPr>
          <w:color w:val="231F20"/>
        </w:rPr>
        <w:t>are</w:t>
      </w:r>
      <w:r>
        <w:rPr>
          <w:color w:val="231F20"/>
          <w:spacing w:val="-2"/>
        </w:rPr>
        <w:t xml:space="preserve"> </w:t>
      </w:r>
      <w:r>
        <w:rPr>
          <w:color w:val="231F20"/>
        </w:rPr>
        <w:t>not</w:t>
      </w:r>
      <w:r>
        <w:rPr>
          <w:color w:val="231F20"/>
          <w:spacing w:val="-2"/>
        </w:rPr>
        <w:t xml:space="preserve"> </w:t>
      </w:r>
      <w:r>
        <w:rPr>
          <w:color w:val="231F20"/>
        </w:rPr>
        <w:t>just</w:t>
      </w:r>
      <w:r>
        <w:rPr>
          <w:color w:val="231F20"/>
          <w:spacing w:val="-2"/>
        </w:rPr>
        <w:t xml:space="preserve"> </w:t>
      </w:r>
      <w:r>
        <w:rPr>
          <w:color w:val="231F20"/>
        </w:rPr>
        <w:t>a</w:t>
      </w:r>
      <w:r>
        <w:rPr>
          <w:color w:val="231F20"/>
          <w:spacing w:val="-2"/>
        </w:rPr>
        <w:t xml:space="preserve"> </w:t>
      </w:r>
      <w:r>
        <w:rPr>
          <w:color w:val="231F20"/>
        </w:rPr>
        <w:t>target</w:t>
      </w:r>
      <w:r>
        <w:rPr>
          <w:color w:val="231F20"/>
          <w:spacing w:val="-3"/>
        </w:rPr>
        <w:t xml:space="preserve"> </w:t>
      </w:r>
      <w:r>
        <w:rPr>
          <w:color w:val="231F20"/>
        </w:rPr>
        <w:t>or</w:t>
      </w:r>
      <w:r>
        <w:rPr>
          <w:color w:val="231F20"/>
          <w:spacing w:val="-2"/>
        </w:rPr>
        <w:t xml:space="preserve"> </w:t>
      </w:r>
      <w:r>
        <w:rPr>
          <w:color w:val="231F20"/>
        </w:rPr>
        <w:t>policy—they</w:t>
      </w:r>
      <w:r>
        <w:rPr>
          <w:color w:val="231F20"/>
          <w:spacing w:val="-2"/>
        </w:rPr>
        <w:t xml:space="preserve"> </w:t>
      </w:r>
      <w:r>
        <w:rPr>
          <w:color w:val="231F20"/>
        </w:rPr>
        <w:t>are</w:t>
      </w:r>
      <w:r>
        <w:rPr>
          <w:color w:val="231F20"/>
          <w:spacing w:val="-2"/>
        </w:rPr>
        <w:t xml:space="preserve"> </w:t>
      </w:r>
      <w:r>
        <w:rPr>
          <w:color w:val="231F20"/>
        </w:rPr>
        <w:t>a</w:t>
      </w:r>
      <w:r>
        <w:rPr>
          <w:color w:val="231F20"/>
          <w:spacing w:val="-2"/>
        </w:rPr>
        <w:t xml:space="preserve"> </w:t>
      </w:r>
      <w:r>
        <w:rPr>
          <w:color w:val="231F20"/>
        </w:rPr>
        <w:t>right</w:t>
      </w:r>
      <w:r>
        <w:rPr>
          <w:color w:val="231F20"/>
          <w:spacing w:val="-2"/>
        </w:rPr>
        <w:t xml:space="preserve"> </w:t>
      </w:r>
      <w:r>
        <w:rPr>
          <w:color w:val="231F20"/>
        </w:rPr>
        <w:t>of</w:t>
      </w:r>
      <w:r>
        <w:rPr>
          <w:color w:val="231F20"/>
          <w:spacing w:val="-3"/>
        </w:rPr>
        <w:t xml:space="preserve"> </w:t>
      </w:r>
      <w:r>
        <w:rPr>
          <w:color w:val="231F20"/>
        </w:rPr>
        <w:t>every</w:t>
      </w:r>
      <w:r>
        <w:rPr>
          <w:color w:val="231F20"/>
          <w:spacing w:val="-2"/>
        </w:rPr>
        <w:t xml:space="preserve"> </w:t>
      </w:r>
      <w:r>
        <w:rPr>
          <w:color w:val="231F20"/>
        </w:rPr>
        <w:t>Indonesian</w:t>
      </w:r>
      <w:r>
        <w:rPr>
          <w:color w:val="231F20"/>
          <w:spacing w:val="-2"/>
        </w:rPr>
        <w:t xml:space="preserve"> </w:t>
      </w:r>
      <w:r>
        <w:rPr>
          <w:color w:val="231F20"/>
        </w:rPr>
        <w:t>citizen</w:t>
      </w:r>
      <w:r>
        <w:rPr>
          <w:color w:val="231F20"/>
          <w:spacing w:val="-2"/>
        </w:rPr>
        <w:t xml:space="preserve"> </w:t>
      </w:r>
      <w:r>
        <w:rPr>
          <w:color w:val="231F20"/>
        </w:rPr>
        <w:t>and</w:t>
      </w:r>
      <w:r>
        <w:rPr>
          <w:color w:val="231F20"/>
          <w:spacing w:val="-2"/>
        </w:rPr>
        <w:t xml:space="preserve"> </w:t>
      </w:r>
      <w:r>
        <w:rPr>
          <w:color w:val="231F20"/>
        </w:rPr>
        <w:t>a</w:t>
      </w:r>
      <w:r>
        <w:rPr>
          <w:color w:val="231F20"/>
          <w:spacing w:val="-2"/>
        </w:rPr>
        <w:t xml:space="preserve"> </w:t>
      </w:r>
      <w:r>
        <w:rPr>
          <w:color w:val="231F20"/>
        </w:rPr>
        <w:t>binding</w:t>
      </w:r>
      <w:r>
        <w:rPr>
          <w:color w:val="231F20"/>
          <w:spacing w:val="-3"/>
        </w:rPr>
        <w:t xml:space="preserve"> </w:t>
      </w:r>
      <w:r>
        <w:rPr>
          <w:color w:val="231F20"/>
        </w:rPr>
        <w:t>obligation on both central and subnational governments. Fulfilling MSS is the essence of good governance.</w:t>
      </w:r>
    </w:p>
    <w:p w14:paraId="3C320919" w14:textId="77777777" w:rsidR="008F5A3F" w:rsidRDefault="008F5A3F">
      <w:pPr>
        <w:pStyle w:val="BodyText"/>
      </w:pPr>
    </w:p>
    <w:p w14:paraId="3C32091A" w14:textId="77777777" w:rsidR="008F5A3F" w:rsidRDefault="008F5A3F">
      <w:pPr>
        <w:pStyle w:val="BodyText"/>
        <w:spacing w:before="1"/>
      </w:pPr>
    </w:p>
    <w:p w14:paraId="3C32091B" w14:textId="77777777" w:rsidR="008F5A3F" w:rsidRDefault="002B283E">
      <w:pPr>
        <w:pStyle w:val="Heading1"/>
        <w:spacing w:before="1"/>
      </w:pPr>
      <w:r>
        <w:rPr>
          <w:color w:val="193B68"/>
          <w:spacing w:val="-24"/>
        </w:rPr>
        <w:t>The</w:t>
      </w:r>
      <w:r>
        <w:rPr>
          <w:color w:val="193B68"/>
          <w:spacing w:val="-60"/>
        </w:rPr>
        <w:t xml:space="preserve"> </w:t>
      </w:r>
      <w:r>
        <w:rPr>
          <w:color w:val="193B68"/>
          <w:spacing w:val="-24"/>
        </w:rPr>
        <w:t>Importance</w:t>
      </w:r>
      <w:r>
        <w:rPr>
          <w:color w:val="193B68"/>
          <w:spacing w:val="-60"/>
        </w:rPr>
        <w:t xml:space="preserve"> </w:t>
      </w:r>
      <w:r>
        <w:rPr>
          <w:color w:val="193B68"/>
          <w:spacing w:val="-24"/>
        </w:rPr>
        <w:t>of</w:t>
      </w:r>
      <w:r>
        <w:rPr>
          <w:color w:val="193B68"/>
          <w:spacing w:val="-60"/>
        </w:rPr>
        <w:t xml:space="preserve"> </w:t>
      </w:r>
      <w:r>
        <w:rPr>
          <w:color w:val="193B68"/>
          <w:spacing w:val="-24"/>
        </w:rPr>
        <w:t>MSS</w:t>
      </w:r>
    </w:p>
    <w:p w14:paraId="3C32091C" w14:textId="77777777" w:rsidR="008F5A3F" w:rsidRDefault="002B283E">
      <w:pPr>
        <w:pStyle w:val="BodyText"/>
        <w:spacing w:before="260" w:line="223" w:lineRule="auto"/>
        <w:ind w:left="300" w:right="257"/>
        <w:jc w:val="both"/>
      </w:pPr>
      <w:r>
        <w:rPr>
          <w:color w:val="231F20"/>
        </w:rPr>
        <w:t>Across Indonesia, many vulnerable people and regions still struggle to access basic services. Addressing this gap is an important step towards achieving the Golden Indonesia Vision 2045. MSS are the foundation of Indonesia’s progress and reflect a promise to every citizen. MSS embody the government’s commitment and tangible presence in delivering services to the community.</w:t>
      </w:r>
    </w:p>
    <w:p w14:paraId="3C32091D" w14:textId="77777777" w:rsidR="008F5A3F" w:rsidRDefault="008F5A3F">
      <w:pPr>
        <w:pStyle w:val="BodyText"/>
      </w:pPr>
    </w:p>
    <w:p w14:paraId="3C32091E" w14:textId="77777777" w:rsidR="008F5A3F" w:rsidRDefault="008F5A3F">
      <w:pPr>
        <w:pStyle w:val="BodyText"/>
        <w:spacing w:before="44"/>
      </w:pPr>
    </w:p>
    <w:p w14:paraId="1938559C" w14:textId="77777777" w:rsidR="007B3A7F" w:rsidRDefault="007B3A7F">
      <w:pPr>
        <w:spacing w:line="223" w:lineRule="auto"/>
        <w:ind w:left="2386" w:right="258"/>
        <w:rPr>
          <w:b/>
          <w:color w:val="231F20"/>
          <w:sz w:val="24"/>
        </w:rPr>
      </w:pPr>
    </w:p>
    <w:p w14:paraId="2451DFC0" w14:textId="77777777" w:rsidR="007B3A7F" w:rsidRDefault="007B3A7F">
      <w:pPr>
        <w:spacing w:line="223" w:lineRule="auto"/>
        <w:ind w:left="2386" w:right="258"/>
        <w:rPr>
          <w:b/>
          <w:color w:val="231F20"/>
          <w:sz w:val="24"/>
        </w:rPr>
      </w:pPr>
    </w:p>
    <w:p w14:paraId="3C32091F" w14:textId="21390A6E" w:rsidR="008F5A3F" w:rsidRDefault="002B283E">
      <w:pPr>
        <w:spacing w:line="223" w:lineRule="auto"/>
        <w:ind w:left="2386" w:right="258"/>
        <w:rPr>
          <w:sz w:val="24"/>
        </w:rPr>
      </w:pPr>
      <w:r>
        <w:rPr>
          <w:b/>
          <w:color w:val="231F20"/>
          <w:sz w:val="24"/>
        </w:rPr>
        <w:t xml:space="preserve">2045 Golden Indonesia Vision: </w:t>
      </w:r>
      <w:r>
        <w:rPr>
          <w:color w:val="231F20"/>
          <w:sz w:val="24"/>
        </w:rPr>
        <w:t>MSS are the foundation for Indonesia’s journey towards becoming a prosperous, equitable, and globally respected nation.</w:t>
      </w:r>
    </w:p>
    <w:p w14:paraId="3C320920" w14:textId="77777777" w:rsidR="008F5A3F" w:rsidRDefault="008F5A3F">
      <w:pPr>
        <w:pStyle w:val="BodyText"/>
        <w:spacing w:before="264"/>
      </w:pPr>
    </w:p>
    <w:p w14:paraId="3C320921" w14:textId="77777777" w:rsidR="008F5A3F" w:rsidRDefault="002B283E">
      <w:pPr>
        <w:pStyle w:val="BodyText"/>
        <w:spacing w:line="223" w:lineRule="auto"/>
        <w:ind w:left="2386" w:right="258"/>
      </w:pPr>
      <w:r>
        <w:rPr>
          <w:b/>
          <w:color w:val="231F20"/>
        </w:rPr>
        <w:t xml:space="preserve">Equity: </w:t>
      </w:r>
      <w:r>
        <w:rPr>
          <w:color w:val="231F20"/>
        </w:rPr>
        <w:t>MSS ensure that every citizen, from those in remote villages to those in</w:t>
      </w:r>
      <w:r>
        <w:rPr>
          <w:color w:val="231F20"/>
          <w:spacing w:val="80"/>
        </w:rPr>
        <w:t xml:space="preserve"> </w:t>
      </w:r>
      <w:r>
        <w:rPr>
          <w:color w:val="231F20"/>
        </w:rPr>
        <w:t>urban centers, has access to basic services.</w:t>
      </w:r>
    </w:p>
    <w:p w14:paraId="3C320922" w14:textId="77777777" w:rsidR="008F5A3F" w:rsidRDefault="008F5A3F">
      <w:pPr>
        <w:pStyle w:val="BodyText"/>
      </w:pPr>
    </w:p>
    <w:p w14:paraId="3C320923" w14:textId="77777777" w:rsidR="008F5A3F" w:rsidRDefault="008F5A3F">
      <w:pPr>
        <w:pStyle w:val="BodyText"/>
        <w:spacing w:before="142"/>
      </w:pPr>
    </w:p>
    <w:p w14:paraId="3C320924" w14:textId="77777777" w:rsidR="008F5A3F" w:rsidRDefault="002B283E">
      <w:pPr>
        <w:pStyle w:val="BodyText"/>
        <w:tabs>
          <w:tab w:val="left" w:pos="4288"/>
          <w:tab w:val="left" w:pos="4990"/>
          <w:tab w:val="left" w:pos="6001"/>
          <w:tab w:val="left" w:pos="7474"/>
          <w:tab w:val="left" w:pos="9011"/>
          <w:tab w:val="left" w:pos="9534"/>
        </w:tabs>
        <w:spacing w:before="1" w:line="223" w:lineRule="auto"/>
        <w:ind w:left="2386" w:right="258"/>
      </w:pPr>
      <w:r>
        <w:rPr>
          <w:b/>
          <w:color w:val="231F20"/>
          <w:spacing w:val="-2"/>
        </w:rPr>
        <w:t>Accountability:</w:t>
      </w:r>
      <w:r>
        <w:rPr>
          <w:b/>
          <w:color w:val="231F20"/>
        </w:rPr>
        <w:tab/>
      </w:r>
      <w:r>
        <w:rPr>
          <w:color w:val="231F20"/>
          <w:spacing w:val="-4"/>
        </w:rPr>
        <w:t>MSS</w:t>
      </w:r>
      <w:r>
        <w:rPr>
          <w:color w:val="231F20"/>
        </w:rPr>
        <w:tab/>
      </w:r>
      <w:r>
        <w:rPr>
          <w:color w:val="231F20"/>
          <w:spacing w:val="-2"/>
        </w:rPr>
        <w:t>provide</w:t>
      </w:r>
      <w:r>
        <w:rPr>
          <w:color w:val="231F20"/>
        </w:rPr>
        <w:tab/>
      </w:r>
      <w:r>
        <w:rPr>
          <w:color w:val="231F20"/>
          <w:spacing w:val="-2"/>
        </w:rPr>
        <w:t>measurable</w:t>
      </w:r>
      <w:r>
        <w:rPr>
          <w:color w:val="231F20"/>
        </w:rPr>
        <w:tab/>
      </w:r>
      <w:r>
        <w:rPr>
          <w:color w:val="231F20"/>
          <w:spacing w:val="-2"/>
        </w:rPr>
        <w:t>benchmarks</w:t>
      </w:r>
      <w:r>
        <w:rPr>
          <w:color w:val="231F20"/>
        </w:rPr>
        <w:tab/>
      </w:r>
      <w:r>
        <w:rPr>
          <w:color w:val="231F20"/>
          <w:spacing w:val="-4"/>
        </w:rPr>
        <w:t>for</w:t>
      </w:r>
      <w:r>
        <w:rPr>
          <w:color w:val="231F20"/>
        </w:rPr>
        <w:tab/>
      </w:r>
      <w:r>
        <w:rPr>
          <w:color w:val="231F20"/>
          <w:spacing w:val="-2"/>
        </w:rPr>
        <w:t xml:space="preserve">government </w:t>
      </w:r>
      <w:r>
        <w:rPr>
          <w:color w:val="231F20"/>
        </w:rPr>
        <w:t>performance so that the people can trust governance.</w:t>
      </w:r>
    </w:p>
    <w:p w14:paraId="3C320925" w14:textId="77777777" w:rsidR="008F5A3F" w:rsidRDefault="008F5A3F">
      <w:pPr>
        <w:pStyle w:val="BodyText"/>
      </w:pPr>
    </w:p>
    <w:p w14:paraId="3C320926" w14:textId="77777777" w:rsidR="008F5A3F" w:rsidRDefault="008F5A3F">
      <w:pPr>
        <w:pStyle w:val="BodyText"/>
        <w:spacing w:before="63"/>
      </w:pPr>
    </w:p>
    <w:p w14:paraId="3C320927" w14:textId="77777777" w:rsidR="008F5A3F" w:rsidRDefault="002B283E">
      <w:pPr>
        <w:spacing w:line="223" w:lineRule="auto"/>
        <w:ind w:left="2386" w:right="258"/>
        <w:rPr>
          <w:sz w:val="24"/>
        </w:rPr>
      </w:pPr>
      <w:r>
        <w:rPr>
          <w:b/>
          <w:color w:val="231F20"/>
          <w:sz w:val="24"/>
        </w:rPr>
        <w:t xml:space="preserve">Government Presence: </w:t>
      </w:r>
      <w:r>
        <w:rPr>
          <w:color w:val="231F20"/>
          <w:sz w:val="24"/>
        </w:rPr>
        <w:t>Services are the face of governance, from the smallest village to the largest city.</w:t>
      </w:r>
    </w:p>
    <w:p w14:paraId="3C320928" w14:textId="77777777" w:rsidR="008F5A3F" w:rsidRDefault="008F5A3F">
      <w:pPr>
        <w:pStyle w:val="BodyText"/>
      </w:pPr>
    </w:p>
    <w:p w14:paraId="3C320929" w14:textId="77777777" w:rsidR="008F5A3F" w:rsidRDefault="008F5A3F">
      <w:pPr>
        <w:pStyle w:val="BodyText"/>
        <w:spacing w:before="63"/>
      </w:pPr>
    </w:p>
    <w:p w14:paraId="3C32092A" w14:textId="2A125D3A" w:rsidR="008F5A3F" w:rsidRDefault="002B283E">
      <w:pPr>
        <w:spacing w:line="223" w:lineRule="auto"/>
        <w:ind w:left="2386" w:right="258"/>
        <w:rPr>
          <w:sz w:val="24"/>
        </w:rPr>
      </w:pPr>
      <w:r>
        <w:rPr>
          <w:b/>
          <w:color w:val="231F20"/>
          <w:sz w:val="24"/>
        </w:rPr>
        <w:t>A</w:t>
      </w:r>
      <w:r>
        <w:rPr>
          <w:b/>
          <w:color w:val="231F20"/>
          <w:spacing w:val="-2"/>
          <w:sz w:val="24"/>
        </w:rPr>
        <w:t xml:space="preserve"> </w:t>
      </w:r>
      <w:r>
        <w:rPr>
          <w:b/>
          <w:color w:val="231F20"/>
          <w:sz w:val="24"/>
        </w:rPr>
        <w:t>National</w:t>
      </w:r>
      <w:r>
        <w:rPr>
          <w:b/>
          <w:color w:val="231F20"/>
          <w:spacing w:val="-2"/>
          <w:sz w:val="24"/>
        </w:rPr>
        <w:t xml:space="preserve"> </w:t>
      </w:r>
      <w:r>
        <w:rPr>
          <w:b/>
          <w:color w:val="231F20"/>
          <w:sz w:val="24"/>
        </w:rPr>
        <w:t>Obligation:</w:t>
      </w:r>
      <w:r>
        <w:rPr>
          <w:b/>
          <w:color w:val="231F20"/>
          <w:spacing w:val="-2"/>
          <w:sz w:val="24"/>
        </w:rPr>
        <w:t xml:space="preserve"> </w:t>
      </w:r>
      <w:r>
        <w:rPr>
          <w:color w:val="231F20"/>
          <w:sz w:val="24"/>
        </w:rPr>
        <w:t>Fulfilling</w:t>
      </w:r>
      <w:r>
        <w:rPr>
          <w:color w:val="231F20"/>
          <w:spacing w:val="-1"/>
          <w:sz w:val="24"/>
        </w:rPr>
        <w:t xml:space="preserve"> </w:t>
      </w:r>
      <w:r>
        <w:rPr>
          <w:color w:val="231F20"/>
          <w:sz w:val="24"/>
        </w:rPr>
        <w:t>MSS</w:t>
      </w:r>
      <w:r>
        <w:rPr>
          <w:color w:val="231F20"/>
          <w:spacing w:val="-2"/>
          <w:sz w:val="24"/>
        </w:rPr>
        <w:t xml:space="preserve"> </w:t>
      </w:r>
      <w:r>
        <w:rPr>
          <w:color w:val="231F20"/>
          <w:sz w:val="24"/>
        </w:rPr>
        <w:t>is</w:t>
      </w:r>
      <w:r>
        <w:rPr>
          <w:color w:val="231F20"/>
          <w:spacing w:val="-2"/>
          <w:sz w:val="24"/>
        </w:rPr>
        <w:t xml:space="preserve"> </w:t>
      </w:r>
      <w:r>
        <w:rPr>
          <w:color w:val="231F20"/>
          <w:sz w:val="24"/>
        </w:rPr>
        <w:t>an</w:t>
      </w:r>
      <w:r>
        <w:rPr>
          <w:color w:val="231F20"/>
          <w:spacing w:val="-1"/>
          <w:sz w:val="24"/>
        </w:rPr>
        <w:t xml:space="preserve"> </w:t>
      </w:r>
      <w:r>
        <w:rPr>
          <w:color w:val="231F20"/>
          <w:sz w:val="24"/>
        </w:rPr>
        <w:t>obligation</w:t>
      </w:r>
      <w:r>
        <w:rPr>
          <w:color w:val="231F20"/>
          <w:spacing w:val="-2"/>
          <w:sz w:val="24"/>
        </w:rPr>
        <w:t xml:space="preserve"> </w:t>
      </w:r>
      <w:r>
        <w:rPr>
          <w:color w:val="231F20"/>
          <w:sz w:val="24"/>
        </w:rPr>
        <w:t>which</w:t>
      </w:r>
      <w:r>
        <w:rPr>
          <w:color w:val="231F20"/>
          <w:spacing w:val="-2"/>
          <w:sz w:val="24"/>
        </w:rPr>
        <w:t xml:space="preserve"> </w:t>
      </w:r>
      <w:r>
        <w:rPr>
          <w:color w:val="231F20"/>
          <w:sz w:val="24"/>
        </w:rPr>
        <w:t>helps</w:t>
      </w:r>
      <w:r>
        <w:rPr>
          <w:color w:val="231F20"/>
          <w:spacing w:val="-2"/>
          <w:sz w:val="24"/>
        </w:rPr>
        <w:t xml:space="preserve"> </w:t>
      </w:r>
      <w:r>
        <w:rPr>
          <w:color w:val="231F20"/>
          <w:sz w:val="24"/>
        </w:rPr>
        <w:t>build</w:t>
      </w:r>
      <w:r>
        <w:rPr>
          <w:color w:val="231F20"/>
          <w:spacing w:val="-2"/>
          <w:sz w:val="24"/>
        </w:rPr>
        <w:t xml:space="preserve"> </w:t>
      </w:r>
      <w:r>
        <w:rPr>
          <w:color w:val="231F20"/>
          <w:sz w:val="24"/>
        </w:rPr>
        <w:t>a</w:t>
      </w:r>
      <w:r>
        <w:rPr>
          <w:color w:val="231F20"/>
          <w:spacing w:val="-2"/>
          <w:sz w:val="24"/>
        </w:rPr>
        <w:t xml:space="preserve"> </w:t>
      </w:r>
      <w:r>
        <w:rPr>
          <w:color w:val="231F20"/>
          <w:sz w:val="24"/>
        </w:rPr>
        <w:t>resilient and united Indonesia.</w:t>
      </w:r>
    </w:p>
    <w:p w14:paraId="3C32092B" w14:textId="272AEACD" w:rsidR="008F5A3F" w:rsidRDefault="008F5A3F">
      <w:pPr>
        <w:pStyle w:val="BodyText"/>
        <w:rPr>
          <w:sz w:val="20"/>
        </w:rPr>
      </w:pPr>
    </w:p>
    <w:p w14:paraId="3C32092C" w14:textId="09368D8B" w:rsidR="008F5A3F" w:rsidRDefault="008F5A3F">
      <w:pPr>
        <w:pStyle w:val="BodyText"/>
        <w:rPr>
          <w:sz w:val="20"/>
        </w:rPr>
      </w:pPr>
    </w:p>
    <w:p w14:paraId="3C32092D" w14:textId="5EE6FA5B" w:rsidR="008F5A3F" w:rsidRDefault="008F5A3F">
      <w:pPr>
        <w:pStyle w:val="BodyText"/>
        <w:spacing w:before="238"/>
        <w:rPr>
          <w:sz w:val="20"/>
        </w:rPr>
      </w:pPr>
    </w:p>
    <w:p w14:paraId="3C32092E" w14:textId="1D8F4F57" w:rsidR="008F5A3F" w:rsidRDefault="00AB32E2">
      <w:pPr>
        <w:ind w:left="118"/>
        <w:rPr>
          <w:sz w:val="20"/>
        </w:rPr>
      </w:pPr>
      <w:r w:rsidRPr="007B3A7F">
        <w:rPr>
          <w:noProof/>
          <w:color w:val="231F20"/>
          <w:spacing w:val="-2"/>
        </w:rPr>
        <mc:AlternateContent>
          <mc:Choice Requires="wps">
            <w:drawing>
              <wp:anchor distT="45720" distB="45720" distL="114300" distR="114300" simplePos="0" relativeHeight="251660288" behindDoc="0" locked="0" layoutInCell="1" allowOverlap="1" wp14:anchorId="11EA7B64" wp14:editId="731AC093">
                <wp:simplePos x="0" y="0"/>
                <wp:positionH relativeFrom="column">
                  <wp:posOffset>-19050</wp:posOffset>
                </wp:positionH>
                <wp:positionV relativeFrom="paragraph">
                  <wp:posOffset>46990</wp:posOffset>
                </wp:positionV>
                <wp:extent cx="281940" cy="266700"/>
                <wp:effectExtent l="0" t="0" r="0" b="0"/>
                <wp:wrapSquare wrapText="bothSides"/>
                <wp:docPr id="1730718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66700"/>
                        </a:xfrm>
                        <a:prstGeom prst="rect">
                          <a:avLst/>
                        </a:prstGeom>
                        <a:noFill/>
                        <a:ln w="9525">
                          <a:noFill/>
                          <a:miter lim="800000"/>
                          <a:headEnd/>
                          <a:tailEnd/>
                        </a:ln>
                      </wps:spPr>
                      <wps:txbx>
                        <w:txbxContent>
                          <w:p w14:paraId="0962C9B8" w14:textId="3D60387C" w:rsidR="00AB32E2" w:rsidRPr="007B3A7F" w:rsidRDefault="00AB32E2" w:rsidP="00AB32E2">
                            <w:pPr>
                              <w:rPr>
                                <w:color w:val="FFFFFF" w:themeColor="background1"/>
                                <w:sz w:val="20"/>
                                <w:szCs w:val="20"/>
                              </w:rPr>
                            </w:pPr>
                            <w:r>
                              <w:rPr>
                                <w:color w:val="FFFFFF" w:themeColor="background1"/>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EA7B64" id="_x0000_t202" coordsize="21600,21600" o:spt="202" path="m,l,21600r21600,l21600,xe">
                <v:stroke joinstyle="miter"/>
                <v:path gradientshapeok="t" o:connecttype="rect"/>
              </v:shapetype>
              <v:shape id="Text Box 2" o:spid="_x0000_s1026" type="#_x0000_t202" style="position:absolute;left:0;text-align:left;margin-left:-1.5pt;margin-top:3.7pt;width:22.2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" filled="f" stroked="f">
                <v:textbox>
                  <w:txbxContent>
                    <w:p w14:paraId="0962C9B8" w14:textId="3D60387C" w:rsidR="00AB32E2" w:rsidRPr="007B3A7F" w:rsidRDefault="00AB32E2" w:rsidP="00AB32E2">
                      <w:pPr>
                        <w:rPr>
                          <w:color w:val="FFFFFF" w:themeColor="background1"/>
                          <w:sz w:val="20"/>
                          <w:szCs w:val="20"/>
                        </w:rPr>
                      </w:pPr>
                      <w:r>
                        <w:rPr>
                          <w:color w:val="FFFFFF" w:themeColor="background1"/>
                          <w:sz w:val="20"/>
                          <w:szCs w:val="20"/>
                        </w:rPr>
                        <w:t>2</w:t>
                      </w:r>
                    </w:p>
                  </w:txbxContent>
                </v:textbox>
                <w10:wrap type="square"/>
              </v:shape>
            </w:pict>
          </mc:Fallback>
        </mc:AlternateContent>
      </w:r>
    </w:p>
    <w:p w14:paraId="3C32092F" w14:textId="77777777" w:rsidR="008F5A3F" w:rsidRDefault="008F5A3F">
      <w:pPr>
        <w:rPr>
          <w:sz w:val="20"/>
        </w:rPr>
        <w:sectPr w:rsidR="008F5A3F">
          <w:pgSz w:w="11910" w:h="16840"/>
          <w:pgMar w:top="620" w:right="460" w:bottom="0" w:left="420" w:header="720" w:footer="720" w:gutter="0"/>
          <w:cols w:space="720"/>
        </w:sectPr>
      </w:pPr>
    </w:p>
    <w:p w14:paraId="3C320930" w14:textId="3D14AE83" w:rsidR="008F5A3F" w:rsidRDefault="00DB02A6">
      <w:pPr>
        <w:pStyle w:val="Heading1"/>
      </w:pPr>
      <w:r>
        <w:rPr>
          <w:noProof/>
        </w:rPr>
        <w:lastRenderedPageBreak/>
        <w:drawing>
          <wp:anchor distT="0" distB="0" distL="0" distR="0" simplePos="0" relativeHeight="487489536" behindDoc="1" locked="0" layoutInCell="1" allowOverlap="1" wp14:anchorId="3C320997" wp14:editId="46093FBF">
            <wp:simplePos x="0" y="0"/>
            <wp:positionH relativeFrom="page">
              <wp:posOffset>7620</wp:posOffset>
            </wp:positionH>
            <wp:positionV relativeFrom="page">
              <wp:posOffset>11430</wp:posOffset>
            </wp:positionV>
            <wp:extent cx="7559675" cy="10691495"/>
            <wp:effectExtent l="0" t="0" r="3175"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7559675" cy="10691495"/>
                    </a:xfrm>
                    <a:prstGeom prst="rect">
                      <a:avLst/>
                    </a:prstGeom>
                  </pic:spPr>
                </pic:pic>
              </a:graphicData>
            </a:graphic>
          </wp:anchor>
        </w:drawing>
      </w:r>
      <w:r w:rsidR="002B283E">
        <w:rPr>
          <w:color w:val="193B68"/>
          <w:spacing w:val="-26"/>
        </w:rPr>
        <w:t>Measuring</w:t>
      </w:r>
      <w:r w:rsidR="002B283E">
        <w:rPr>
          <w:color w:val="193B68"/>
          <w:spacing w:val="-60"/>
        </w:rPr>
        <w:t xml:space="preserve"> </w:t>
      </w:r>
      <w:r w:rsidR="002B283E">
        <w:rPr>
          <w:color w:val="193B68"/>
          <w:spacing w:val="-26"/>
        </w:rPr>
        <w:t>MSS</w:t>
      </w:r>
      <w:r w:rsidR="002B283E">
        <w:rPr>
          <w:color w:val="193B68"/>
          <w:spacing w:val="-60"/>
        </w:rPr>
        <w:t xml:space="preserve"> </w:t>
      </w:r>
      <w:r w:rsidR="002B283E">
        <w:rPr>
          <w:color w:val="193B68"/>
          <w:spacing w:val="-26"/>
        </w:rPr>
        <w:t>Compliance</w:t>
      </w:r>
    </w:p>
    <w:p w14:paraId="3C320931" w14:textId="48CFC4AF" w:rsidR="008F5A3F" w:rsidRDefault="002B283E">
      <w:pPr>
        <w:pStyle w:val="BodyText"/>
        <w:spacing w:before="153" w:line="223" w:lineRule="auto"/>
        <w:ind w:left="300" w:right="257"/>
        <w:jc w:val="both"/>
      </w:pPr>
      <w:r>
        <w:rPr>
          <w:color w:val="231F20"/>
        </w:rPr>
        <w:t>Measuring MSS compliance is not just about accountability. It is also about identifying gaps and turning</w:t>
      </w:r>
      <w:r>
        <w:rPr>
          <w:color w:val="231F20"/>
          <w:spacing w:val="-2"/>
        </w:rPr>
        <w:t xml:space="preserve"> </w:t>
      </w:r>
      <w:r>
        <w:rPr>
          <w:color w:val="231F20"/>
        </w:rPr>
        <w:t>them</w:t>
      </w:r>
      <w:r>
        <w:rPr>
          <w:color w:val="231F20"/>
          <w:spacing w:val="-3"/>
        </w:rPr>
        <w:t xml:space="preserve"> </w:t>
      </w:r>
      <w:r>
        <w:rPr>
          <w:color w:val="231F20"/>
        </w:rPr>
        <w:t>into</w:t>
      </w:r>
      <w:r>
        <w:rPr>
          <w:color w:val="231F20"/>
          <w:spacing w:val="-3"/>
        </w:rPr>
        <w:t xml:space="preserve"> </w:t>
      </w:r>
      <w:r>
        <w:rPr>
          <w:color w:val="231F20"/>
        </w:rPr>
        <w:t>opportunities</w:t>
      </w:r>
      <w:r>
        <w:rPr>
          <w:color w:val="231F20"/>
          <w:spacing w:val="-3"/>
        </w:rPr>
        <w:t xml:space="preserve"> </w:t>
      </w:r>
      <w:r>
        <w:rPr>
          <w:color w:val="231F20"/>
        </w:rPr>
        <w:t>for</w:t>
      </w:r>
      <w:r>
        <w:rPr>
          <w:color w:val="231F20"/>
          <w:spacing w:val="-3"/>
        </w:rPr>
        <w:t xml:space="preserve"> </w:t>
      </w:r>
      <w:r>
        <w:rPr>
          <w:color w:val="231F20"/>
        </w:rPr>
        <w:t>improvement.</w:t>
      </w:r>
      <w:r>
        <w:rPr>
          <w:color w:val="231F20"/>
          <w:spacing w:val="-3"/>
        </w:rPr>
        <w:t xml:space="preserve"> </w:t>
      </w:r>
      <w:r>
        <w:rPr>
          <w:color w:val="231F20"/>
        </w:rPr>
        <w:t>The</w:t>
      </w:r>
      <w:r>
        <w:rPr>
          <w:color w:val="231F20"/>
          <w:spacing w:val="-3"/>
        </w:rPr>
        <w:t xml:space="preserve"> </w:t>
      </w:r>
      <w:r>
        <w:rPr>
          <w:color w:val="231F20"/>
        </w:rPr>
        <w:t>MSS</w:t>
      </w:r>
      <w:r>
        <w:rPr>
          <w:color w:val="231F20"/>
          <w:spacing w:val="-3"/>
        </w:rPr>
        <w:t xml:space="preserve"> </w:t>
      </w:r>
      <w:r>
        <w:rPr>
          <w:color w:val="231F20"/>
        </w:rPr>
        <w:t>compliance</w:t>
      </w:r>
      <w:r>
        <w:rPr>
          <w:color w:val="231F20"/>
          <w:spacing w:val="-2"/>
        </w:rPr>
        <w:t xml:space="preserve"> </w:t>
      </w:r>
      <w:r>
        <w:rPr>
          <w:color w:val="231F20"/>
        </w:rPr>
        <w:t>report</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manifestation</w:t>
      </w:r>
      <w:r>
        <w:rPr>
          <w:color w:val="231F20"/>
          <w:spacing w:val="-3"/>
        </w:rPr>
        <w:t xml:space="preserve"> </w:t>
      </w:r>
      <w:r>
        <w:rPr>
          <w:color w:val="231F20"/>
        </w:rPr>
        <w:t>of</w:t>
      </w:r>
      <w:r>
        <w:rPr>
          <w:color w:val="231F20"/>
          <w:spacing w:val="-3"/>
        </w:rPr>
        <w:t xml:space="preserve"> </w:t>
      </w:r>
      <w:r>
        <w:rPr>
          <w:color w:val="231F20"/>
        </w:rPr>
        <w:t>the government’s commitment to serving the community.</w:t>
      </w:r>
    </w:p>
    <w:p w14:paraId="3C320932" w14:textId="0E11AAE4" w:rsidR="008F5A3F" w:rsidRDefault="002B283E">
      <w:pPr>
        <w:spacing w:before="224"/>
        <w:ind w:left="595" w:right="555"/>
        <w:jc w:val="center"/>
        <w:rPr>
          <w:b/>
          <w:sz w:val="28"/>
        </w:rPr>
      </w:pPr>
      <w:r>
        <w:rPr>
          <w:b/>
          <w:color w:val="231F20"/>
          <w:sz w:val="28"/>
        </w:rPr>
        <w:t>The</w:t>
      </w:r>
      <w:r>
        <w:rPr>
          <w:b/>
          <w:color w:val="231F20"/>
          <w:spacing w:val="-7"/>
          <w:sz w:val="28"/>
        </w:rPr>
        <w:t xml:space="preserve"> </w:t>
      </w:r>
      <w:r>
        <w:rPr>
          <w:b/>
          <w:color w:val="231F20"/>
          <w:sz w:val="28"/>
        </w:rPr>
        <w:t>evaluation</w:t>
      </w:r>
      <w:r>
        <w:rPr>
          <w:b/>
          <w:color w:val="231F20"/>
          <w:spacing w:val="-5"/>
          <w:sz w:val="28"/>
        </w:rPr>
        <w:t xml:space="preserve"> </w:t>
      </w:r>
      <w:r>
        <w:rPr>
          <w:b/>
          <w:color w:val="231F20"/>
          <w:sz w:val="28"/>
        </w:rPr>
        <w:t>of</w:t>
      </w:r>
      <w:r>
        <w:rPr>
          <w:b/>
          <w:color w:val="231F20"/>
          <w:spacing w:val="-5"/>
          <w:sz w:val="28"/>
        </w:rPr>
        <w:t xml:space="preserve"> </w:t>
      </w:r>
      <w:r>
        <w:rPr>
          <w:b/>
          <w:color w:val="231F20"/>
          <w:sz w:val="28"/>
        </w:rPr>
        <w:t>MSS</w:t>
      </w:r>
      <w:r>
        <w:rPr>
          <w:b/>
          <w:color w:val="231F20"/>
          <w:spacing w:val="-4"/>
          <w:sz w:val="28"/>
        </w:rPr>
        <w:t xml:space="preserve"> </w:t>
      </w:r>
      <w:r>
        <w:rPr>
          <w:b/>
          <w:color w:val="231F20"/>
          <w:sz w:val="28"/>
        </w:rPr>
        <w:t>fulfillment</w:t>
      </w:r>
      <w:r>
        <w:rPr>
          <w:b/>
          <w:color w:val="231F20"/>
          <w:spacing w:val="-5"/>
          <w:sz w:val="28"/>
        </w:rPr>
        <w:t xml:space="preserve"> </w:t>
      </w:r>
      <w:r>
        <w:rPr>
          <w:b/>
          <w:color w:val="231F20"/>
          <w:sz w:val="28"/>
        </w:rPr>
        <w:t>is</w:t>
      </w:r>
      <w:r>
        <w:rPr>
          <w:b/>
          <w:color w:val="231F20"/>
          <w:spacing w:val="-4"/>
          <w:sz w:val="28"/>
        </w:rPr>
        <w:t xml:space="preserve"> </w:t>
      </w:r>
      <w:r>
        <w:rPr>
          <w:b/>
          <w:color w:val="231F20"/>
          <w:sz w:val="28"/>
        </w:rPr>
        <w:t>done</w:t>
      </w:r>
      <w:r>
        <w:rPr>
          <w:b/>
          <w:color w:val="231F20"/>
          <w:spacing w:val="-4"/>
          <w:sz w:val="28"/>
        </w:rPr>
        <w:t xml:space="preserve"> </w:t>
      </w:r>
      <w:r>
        <w:rPr>
          <w:b/>
          <w:color w:val="231F20"/>
          <w:spacing w:val="-2"/>
          <w:sz w:val="28"/>
        </w:rPr>
        <w:t>through:</w:t>
      </w:r>
    </w:p>
    <w:p w14:paraId="3C320933" w14:textId="608AD7D7" w:rsidR="008F5A3F" w:rsidRDefault="008F5A3F">
      <w:pPr>
        <w:pStyle w:val="BodyText"/>
        <w:rPr>
          <w:b/>
          <w:sz w:val="20"/>
        </w:rPr>
      </w:pPr>
    </w:p>
    <w:p w14:paraId="3C320934" w14:textId="77777777" w:rsidR="008F5A3F" w:rsidRDefault="008F5A3F">
      <w:pPr>
        <w:pStyle w:val="BodyText"/>
        <w:spacing w:before="68"/>
        <w:rPr>
          <w:b/>
          <w:sz w:val="20"/>
        </w:rPr>
      </w:pPr>
    </w:p>
    <w:p w14:paraId="3C320935" w14:textId="77777777" w:rsidR="008F5A3F" w:rsidRDefault="008F5A3F">
      <w:pPr>
        <w:rPr>
          <w:sz w:val="20"/>
        </w:rPr>
        <w:sectPr w:rsidR="008F5A3F">
          <w:pgSz w:w="11910" w:h="16840"/>
          <w:pgMar w:top="620" w:right="460" w:bottom="0" w:left="420" w:header="720" w:footer="720" w:gutter="0"/>
          <w:cols w:space="720"/>
        </w:sectPr>
      </w:pPr>
    </w:p>
    <w:p w14:paraId="3C320936" w14:textId="30BC2643" w:rsidR="008F5A3F" w:rsidRDefault="002B283E">
      <w:pPr>
        <w:spacing w:before="100" w:line="223" w:lineRule="auto"/>
        <w:ind w:left="883" w:right="87" w:hanging="10"/>
        <w:jc w:val="center"/>
        <w:rPr>
          <w:b/>
          <w:sz w:val="21"/>
        </w:rPr>
      </w:pPr>
      <w:r>
        <w:rPr>
          <w:b/>
          <w:color w:val="231F20"/>
          <w:spacing w:val="-4"/>
          <w:sz w:val="21"/>
        </w:rPr>
        <w:t>DATA</w:t>
      </w:r>
      <w:r>
        <w:rPr>
          <w:b/>
          <w:color w:val="231F20"/>
          <w:spacing w:val="-2"/>
          <w:sz w:val="21"/>
        </w:rPr>
        <w:t xml:space="preserve"> COLLECTION</w:t>
      </w:r>
    </w:p>
    <w:p w14:paraId="3C320937" w14:textId="77777777" w:rsidR="008F5A3F" w:rsidRDefault="002B283E">
      <w:pPr>
        <w:spacing w:before="2" w:line="223" w:lineRule="auto"/>
        <w:ind w:left="974" w:right="135" w:hanging="44"/>
        <w:jc w:val="center"/>
        <w:rPr>
          <w:sz w:val="21"/>
        </w:rPr>
      </w:pPr>
      <w:r>
        <w:rPr>
          <w:color w:val="231F20"/>
          <w:sz w:val="21"/>
        </w:rPr>
        <w:t xml:space="preserve">To identify the needs </w:t>
      </w:r>
      <w:r>
        <w:rPr>
          <w:color w:val="231F20"/>
          <w:spacing w:val="-5"/>
          <w:sz w:val="21"/>
        </w:rPr>
        <w:t>of</w:t>
      </w:r>
    </w:p>
    <w:p w14:paraId="3C320938" w14:textId="04D176E8" w:rsidR="008F5A3F" w:rsidRDefault="002B283E">
      <w:pPr>
        <w:spacing w:before="2" w:line="223" w:lineRule="auto"/>
        <w:ind w:left="796"/>
        <w:jc w:val="center"/>
        <w:rPr>
          <w:sz w:val="21"/>
        </w:rPr>
      </w:pPr>
      <w:r>
        <w:rPr>
          <w:color w:val="231F20"/>
          <w:sz w:val="21"/>
        </w:rPr>
        <w:t>the</w:t>
      </w:r>
      <w:r>
        <w:rPr>
          <w:color w:val="231F20"/>
          <w:spacing w:val="-11"/>
          <w:sz w:val="21"/>
        </w:rPr>
        <w:t xml:space="preserve"> </w:t>
      </w:r>
      <w:r>
        <w:rPr>
          <w:color w:val="231F20"/>
          <w:sz w:val="21"/>
        </w:rPr>
        <w:t>people</w:t>
      </w:r>
      <w:r>
        <w:rPr>
          <w:color w:val="231F20"/>
          <w:spacing w:val="-11"/>
          <w:sz w:val="21"/>
        </w:rPr>
        <w:t xml:space="preserve"> </w:t>
      </w:r>
      <w:r>
        <w:rPr>
          <w:color w:val="231F20"/>
          <w:sz w:val="21"/>
        </w:rPr>
        <w:t xml:space="preserve">and </w:t>
      </w:r>
      <w:r>
        <w:rPr>
          <w:color w:val="231F20"/>
          <w:spacing w:val="-2"/>
          <w:sz w:val="21"/>
        </w:rPr>
        <w:t>available infrastructure.</w:t>
      </w:r>
    </w:p>
    <w:p w14:paraId="3C320939" w14:textId="32681690" w:rsidR="008F5A3F" w:rsidRDefault="002B283E">
      <w:pPr>
        <w:spacing w:before="100" w:line="223" w:lineRule="auto"/>
        <w:ind w:left="957" w:right="159"/>
        <w:jc w:val="center"/>
        <w:rPr>
          <w:b/>
          <w:sz w:val="21"/>
        </w:rPr>
      </w:pPr>
      <w:r>
        <w:br w:type="column"/>
      </w:r>
      <w:r>
        <w:rPr>
          <w:b/>
          <w:color w:val="231F20"/>
          <w:spacing w:val="-4"/>
          <w:sz w:val="21"/>
        </w:rPr>
        <w:t>GAP</w:t>
      </w:r>
      <w:r>
        <w:rPr>
          <w:b/>
          <w:color w:val="231F20"/>
          <w:sz w:val="21"/>
        </w:rPr>
        <w:t xml:space="preserve"> </w:t>
      </w:r>
      <w:r>
        <w:rPr>
          <w:b/>
          <w:color w:val="231F20"/>
          <w:spacing w:val="-4"/>
          <w:sz w:val="21"/>
        </w:rPr>
        <w:t>ANALYSIS</w:t>
      </w:r>
    </w:p>
    <w:p w14:paraId="3C32093A" w14:textId="77777777" w:rsidR="008F5A3F" w:rsidRDefault="002B283E">
      <w:pPr>
        <w:spacing w:before="2" w:line="223" w:lineRule="auto"/>
        <w:ind w:left="957" w:right="160"/>
        <w:jc w:val="center"/>
        <w:rPr>
          <w:sz w:val="21"/>
        </w:rPr>
      </w:pPr>
      <w:r>
        <w:rPr>
          <w:color w:val="231F20"/>
          <w:sz w:val="21"/>
        </w:rPr>
        <w:t xml:space="preserve">To measure </w:t>
      </w:r>
      <w:r>
        <w:rPr>
          <w:color w:val="231F20"/>
          <w:spacing w:val="-2"/>
          <w:sz w:val="21"/>
        </w:rPr>
        <w:t>discrepancies between</w:t>
      </w:r>
    </w:p>
    <w:p w14:paraId="3C32093B" w14:textId="77777777" w:rsidR="008F5A3F" w:rsidRDefault="002B283E">
      <w:pPr>
        <w:spacing w:line="249" w:lineRule="exact"/>
        <w:ind w:left="794"/>
        <w:jc w:val="center"/>
        <w:rPr>
          <w:sz w:val="21"/>
        </w:rPr>
      </w:pPr>
      <w:r>
        <w:rPr>
          <w:color w:val="231F20"/>
          <w:sz w:val="21"/>
        </w:rPr>
        <w:t xml:space="preserve">service </w:t>
      </w:r>
      <w:r>
        <w:rPr>
          <w:color w:val="231F20"/>
          <w:spacing w:val="-2"/>
          <w:sz w:val="21"/>
        </w:rPr>
        <w:t>provision</w:t>
      </w:r>
    </w:p>
    <w:p w14:paraId="3C32093C" w14:textId="77777777" w:rsidR="008F5A3F" w:rsidRDefault="002B283E">
      <w:pPr>
        <w:spacing w:line="252" w:lineRule="exact"/>
        <w:ind w:left="795"/>
        <w:jc w:val="center"/>
        <w:rPr>
          <w:sz w:val="21"/>
        </w:rPr>
      </w:pPr>
      <w:r>
        <w:rPr>
          <w:color w:val="231F20"/>
          <w:spacing w:val="-5"/>
          <w:sz w:val="21"/>
        </w:rPr>
        <w:t>and</w:t>
      </w:r>
    </w:p>
    <w:p w14:paraId="3C32093D" w14:textId="77777777" w:rsidR="008F5A3F" w:rsidRDefault="002B283E">
      <w:pPr>
        <w:spacing w:line="261" w:lineRule="exact"/>
        <w:ind w:left="794"/>
        <w:jc w:val="center"/>
        <w:rPr>
          <w:sz w:val="21"/>
        </w:rPr>
      </w:pPr>
      <w:r>
        <w:rPr>
          <w:color w:val="231F20"/>
          <w:sz w:val="21"/>
        </w:rPr>
        <w:t>MSS</w:t>
      </w:r>
      <w:r>
        <w:rPr>
          <w:color w:val="231F20"/>
          <w:spacing w:val="-1"/>
          <w:sz w:val="21"/>
        </w:rPr>
        <w:t xml:space="preserve"> </w:t>
      </w:r>
      <w:r>
        <w:rPr>
          <w:color w:val="231F20"/>
          <w:spacing w:val="-2"/>
          <w:sz w:val="21"/>
        </w:rPr>
        <w:t>targets.</w:t>
      </w:r>
    </w:p>
    <w:p w14:paraId="3C32093E" w14:textId="77777777" w:rsidR="008F5A3F" w:rsidRDefault="002B283E">
      <w:pPr>
        <w:spacing w:before="100" w:line="223" w:lineRule="auto"/>
        <w:ind w:left="968" w:right="171"/>
        <w:jc w:val="center"/>
        <w:rPr>
          <w:b/>
          <w:sz w:val="21"/>
        </w:rPr>
      </w:pPr>
      <w:r>
        <w:br w:type="column"/>
      </w:r>
      <w:r>
        <w:rPr>
          <w:b/>
          <w:color w:val="231F20"/>
          <w:spacing w:val="-2"/>
          <w:sz w:val="21"/>
        </w:rPr>
        <w:t xml:space="preserve">PLANNING </w:t>
      </w:r>
      <w:r>
        <w:rPr>
          <w:b/>
          <w:color w:val="231F20"/>
          <w:spacing w:val="-4"/>
          <w:sz w:val="21"/>
        </w:rPr>
        <w:t>AND</w:t>
      </w:r>
      <w:r>
        <w:rPr>
          <w:b/>
          <w:color w:val="231F20"/>
          <w:spacing w:val="-2"/>
          <w:sz w:val="21"/>
        </w:rPr>
        <w:t xml:space="preserve"> BUDGETING</w:t>
      </w:r>
    </w:p>
    <w:p w14:paraId="3C32093F" w14:textId="77777777" w:rsidR="008F5A3F" w:rsidRDefault="002B283E">
      <w:pPr>
        <w:spacing w:before="3" w:line="223" w:lineRule="auto"/>
        <w:ind w:left="834" w:firstLine="312"/>
        <w:rPr>
          <w:sz w:val="21"/>
        </w:rPr>
      </w:pPr>
      <w:r>
        <w:rPr>
          <w:color w:val="231F20"/>
          <w:sz w:val="21"/>
        </w:rPr>
        <w:t xml:space="preserve">To integrate </w:t>
      </w:r>
      <w:r>
        <w:rPr>
          <w:color w:val="231F20"/>
          <w:spacing w:val="-2"/>
          <w:sz w:val="21"/>
        </w:rPr>
        <w:t>MSS</w:t>
      </w:r>
      <w:r>
        <w:rPr>
          <w:color w:val="231F20"/>
          <w:spacing w:val="-9"/>
          <w:sz w:val="21"/>
        </w:rPr>
        <w:t xml:space="preserve"> </w:t>
      </w:r>
      <w:r>
        <w:rPr>
          <w:color w:val="231F20"/>
          <w:spacing w:val="-2"/>
          <w:sz w:val="21"/>
        </w:rPr>
        <w:t>requirements</w:t>
      </w:r>
    </w:p>
    <w:p w14:paraId="3C320940" w14:textId="77777777" w:rsidR="008F5A3F" w:rsidRDefault="002B283E">
      <w:pPr>
        <w:spacing w:line="248" w:lineRule="exact"/>
        <w:ind w:left="968" w:right="173"/>
        <w:jc w:val="center"/>
        <w:rPr>
          <w:sz w:val="21"/>
        </w:rPr>
      </w:pPr>
      <w:r>
        <w:rPr>
          <w:color w:val="231F20"/>
          <w:sz w:val="21"/>
        </w:rPr>
        <w:t>in</w:t>
      </w:r>
      <w:r>
        <w:rPr>
          <w:color w:val="231F20"/>
          <w:spacing w:val="-2"/>
          <w:sz w:val="21"/>
        </w:rPr>
        <w:t xml:space="preserve"> provincial</w:t>
      </w:r>
    </w:p>
    <w:p w14:paraId="3C320941" w14:textId="77777777" w:rsidR="008F5A3F" w:rsidRDefault="002B283E">
      <w:pPr>
        <w:spacing w:line="252" w:lineRule="exact"/>
        <w:ind w:left="968" w:right="173"/>
        <w:jc w:val="center"/>
        <w:rPr>
          <w:sz w:val="21"/>
        </w:rPr>
      </w:pPr>
      <w:r>
        <w:rPr>
          <w:color w:val="231F20"/>
          <w:spacing w:val="-5"/>
          <w:sz w:val="21"/>
        </w:rPr>
        <w:t>and</w:t>
      </w:r>
    </w:p>
    <w:p w14:paraId="3C320942" w14:textId="77777777" w:rsidR="008F5A3F" w:rsidRDefault="002B283E">
      <w:pPr>
        <w:spacing w:line="261" w:lineRule="exact"/>
        <w:ind w:left="968" w:right="174"/>
        <w:jc w:val="center"/>
        <w:rPr>
          <w:sz w:val="21"/>
        </w:rPr>
      </w:pPr>
      <w:r>
        <w:rPr>
          <w:color w:val="231F20"/>
          <w:sz w:val="21"/>
        </w:rPr>
        <w:t>district</w:t>
      </w:r>
      <w:r>
        <w:rPr>
          <w:color w:val="231F20"/>
          <w:spacing w:val="-7"/>
          <w:sz w:val="21"/>
        </w:rPr>
        <w:t xml:space="preserve"> </w:t>
      </w:r>
      <w:r>
        <w:rPr>
          <w:color w:val="231F20"/>
          <w:spacing w:val="-2"/>
          <w:sz w:val="21"/>
        </w:rPr>
        <w:t>plans.</w:t>
      </w:r>
    </w:p>
    <w:p w14:paraId="3C320943" w14:textId="77777777" w:rsidR="008F5A3F" w:rsidRDefault="002B283E">
      <w:pPr>
        <w:spacing w:before="100" w:line="223" w:lineRule="auto"/>
        <w:ind w:left="834" w:right="739" w:hanging="1"/>
        <w:jc w:val="center"/>
        <w:rPr>
          <w:b/>
          <w:sz w:val="21"/>
        </w:rPr>
      </w:pPr>
      <w:r>
        <w:br w:type="column"/>
      </w:r>
      <w:r>
        <w:rPr>
          <w:b/>
          <w:color w:val="231F20"/>
          <w:spacing w:val="-2"/>
          <w:sz w:val="21"/>
        </w:rPr>
        <w:t xml:space="preserve">MONITORING </w:t>
      </w:r>
      <w:r>
        <w:rPr>
          <w:b/>
          <w:color w:val="231F20"/>
          <w:sz w:val="21"/>
        </w:rPr>
        <w:t>AND</w:t>
      </w:r>
      <w:r>
        <w:rPr>
          <w:b/>
          <w:color w:val="231F20"/>
          <w:spacing w:val="-11"/>
          <w:sz w:val="21"/>
        </w:rPr>
        <w:t xml:space="preserve"> </w:t>
      </w:r>
      <w:r>
        <w:rPr>
          <w:b/>
          <w:color w:val="231F20"/>
          <w:sz w:val="21"/>
        </w:rPr>
        <w:t>REPORTING</w:t>
      </w:r>
    </w:p>
    <w:p w14:paraId="3C320944" w14:textId="77777777" w:rsidR="008F5A3F" w:rsidRDefault="002B283E">
      <w:pPr>
        <w:spacing w:before="2" w:line="223" w:lineRule="auto"/>
        <w:ind w:left="910" w:right="815"/>
        <w:jc w:val="center"/>
        <w:rPr>
          <w:sz w:val="21"/>
        </w:rPr>
      </w:pPr>
      <w:r>
        <w:rPr>
          <w:color w:val="231F20"/>
          <w:sz w:val="21"/>
        </w:rPr>
        <w:t xml:space="preserve">Annual MSS </w:t>
      </w:r>
      <w:r>
        <w:rPr>
          <w:color w:val="231F20"/>
          <w:spacing w:val="-2"/>
          <w:sz w:val="21"/>
        </w:rPr>
        <w:t xml:space="preserve">implementation </w:t>
      </w:r>
      <w:r>
        <w:rPr>
          <w:color w:val="231F20"/>
          <w:sz w:val="21"/>
        </w:rPr>
        <w:t xml:space="preserve">reports as part of Local </w:t>
      </w:r>
      <w:r>
        <w:rPr>
          <w:color w:val="231F20"/>
          <w:spacing w:val="-2"/>
          <w:sz w:val="21"/>
        </w:rPr>
        <w:t xml:space="preserve">Government Performance </w:t>
      </w:r>
      <w:r>
        <w:rPr>
          <w:color w:val="231F20"/>
          <w:sz w:val="21"/>
        </w:rPr>
        <w:t>Reports</w:t>
      </w:r>
      <w:r>
        <w:rPr>
          <w:color w:val="231F20"/>
          <w:spacing w:val="-11"/>
          <w:sz w:val="21"/>
        </w:rPr>
        <w:t xml:space="preserve"> </w:t>
      </w:r>
      <w:r>
        <w:rPr>
          <w:color w:val="231F20"/>
          <w:sz w:val="21"/>
        </w:rPr>
        <w:t>(LPPD).</w:t>
      </w:r>
    </w:p>
    <w:p w14:paraId="3C320945" w14:textId="77777777" w:rsidR="008F5A3F" w:rsidRDefault="008F5A3F">
      <w:pPr>
        <w:spacing w:line="223" w:lineRule="auto"/>
        <w:jc w:val="center"/>
        <w:rPr>
          <w:sz w:val="21"/>
        </w:rPr>
        <w:sectPr w:rsidR="008F5A3F">
          <w:type w:val="continuous"/>
          <w:pgSz w:w="11910" w:h="16840"/>
          <w:pgMar w:top="1920" w:right="460" w:bottom="280" w:left="420" w:header="720" w:footer="720" w:gutter="0"/>
          <w:cols w:num="4" w:space="720" w:equalWidth="0">
            <w:col w:w="2228" w:space="292"/>
            <w:col w:w="2396" w:space="227"/>
            <w:col w:w="2536" w:space="164"/>
            <w:col w:w="3187"/>
          </w:cols>
        </w:sectPr>
      </w:pPr>
    </w:p>
    <w:p w14:paraId="3C320946" w14:textId="1BF1EA09" w:rsidR="008F5A3F" w:rsidRDefault="002B283E">
      <w:pPr>
        <w:pStyle w:val="Heading1"/>
        <w:spacing w:before="661" w:line="223" w:lineRule="auto"/>
        <w:ind w:right="1658"/>
        <w:jc w:val="left"/>
      </w:pPr>
      <w:r>
        <w:rPr>
          <w:color w:val="193B68"/>
          <w:spacing w:val="-30"/>
        </w:rPr>
        <w:t>Provincial</w:t>
      </w:r>
      <w:r>
        <w:rPr>
          <w:color w:val="193B68"/>
          <w:spacing w:val="-60"/>
        </w:rPr>
        <w:t xml:space="preserve"> </w:t>
      </w:r>
      <w:r>
        <w:rPr>
          <w:color w:val="193B68"/>
          <w:spacing w:val="-30"/>
        </w:rPr>
        <w:t>Government’s</w:t>
      </w:r>
      <w:r>
        <w:rPr>
          <w:color w:val="193B68"/>
          <w:spacing w:val="-60"/>
        </w:rPr>
        <w:t xml:space="preserve"> </w:t>
      </w:r>
      <w:r>
        <w:rPr>
          <w:color w:val="193B68"/>
          <w:spacing w:val="-30"/>
        </w:rPr>
        <w:t>Role</w:t>
      </w:r>
      <w:r>
        <w:rPr>
          <w:color w:val="193B68"/>
          <w:spacing w:val="-60"/>
        </w:rPr>
        <w:t xml:space="preserve"> </w:t>
      </w:r>
      <w:r>
        <w:rPr>
          <w:color w:val="193B68"/>
          <w:spacing w:val="-30"/>
        </w:rPr>
        <w:t xml:space="preserve">in </w:t>
      </w:r>
      <w:r>
        <w:rPr>
          <w:color w:val="193B68"/>
          <w:spacing w:val="-16"/>
        </w:rPr>
        <w:t>MSS</w:t>
      </w:r>
      <w:r>
        <w:rPr>
          <w:color w:val="193B68"/>
          <w:spacing w:val="-61"/>
        </w:rPr>
        <w:t xml:space="preserve"> </w:t>
      </w:r>
      <w:r>
        <w:rPr>
          <w:color w:val="193B68"/>
          <w:spacing w:val="-16"/>
        </w:rPr>
        <w:t>Fulfillment</w:t>
      </w:r>
    </w:p>
    <w:p w14:paraId="3C320947" w14:textId="2583DA68" w:rsidR="008F5A3F" w:rsidRDefault="002B283E">
      <w:pPr>
        <w:pStyle w:val="BodyText"/>
        <w:spacing w:before="151" w:line="223" w:lineRule="auto"/>
        <w:ind w:left="300" w:right="256"/>
        <w:jc w:val="both"/>
      </w:pPr>
      <w:r>
        <w:rPr>
          <w:color w:val="231F20"/>
        </w:rPr>
        <w:t>The provincial government is the bridge between national policies and their implementation at the regional level. As the Head of the Region, the Governor holds the primary responsibility to ensure the government’s presence through the delivery of services to the community.</w:t>
      </w:r>
    </w:p>
    <w:p w14:paraId="3C320948" w14:textId="4DCD5F8E" w:rsidR="008F5A3F" w:rsidRDefault="002B283E">
      <w:pPr>
        <w:pStyle w:val="BodyText"/>
        <w:spacing w:before="275"/>
        <w:ind w:left="300"/>
        <w:jc w:val="both"/>
      </w:pPr>
      <w:r>
        <w:rPr>
          <w:color w:val="231F20"/>
        </w:rPr>
        <w:t>The</w:t>
      </w:r>
      <w:r>
        <w:rPr>
          <w:color w:val="231F20"/>
          <w:spacing w:val="-8"/>
        </w:rPr>
        <w:t xml:space="preserve"> </w:t>
      </w:r>
      <w:r>
        <w:rPr>
          <w:color w:val="231F20"/>
        </w:rPr>
        <w:t>provincial</w:t>
      </w:r>
      <w:r>
        <w:rPr>
          <w:color w:val="231F20"/>
          <w:spacing w:val="-7"/>
        </w:rPr>
        <w:t xml:space="preserve"> </w:t>
      </w:r>
      <w:r>
        <w:rPr>
          <w:color w:val="231F20"/>
        </w:rPr>
        <w:t>government</w:t>
      </w:r>
      <w:r>
        <w:rPr>
          <w:color w:val="231F20"/>
          <w:spacing w:val="-7"/>
        </w:rPr>
        <w:t xml:space="preserve"> </w:t>
      </w:r>
      <w:r>
        <w:rPr>
          <w:color w:val="231F20"/>
        </w:rPr>
        <w:t>supports</w:t>
      </w:r>
      <w:r>
        <w:rPr>
          <w:color w:val="231F20"/>
          <w:spacing w:val="-6"/>
        </w:rPr>
        <w:t xml:space="preserve"> </w:t>
      </w:r>
      <w:r>
        <w:rPr>
          <w:color w:val="231F20"/>
        </w:rPr>
        <w:t>the</w:t>
      </w:r>
      <w:r>
        <w:rPr>
          <w:color w:val="231F20"/>
          <w:spacing w:val="-5"/>
        </w:rPr>
        <w:t xml:space="preserve"> </w:t>
      </w:r>
      <w:r>
        <w:rPr>
          <w:color w:val="231F20"/>
        </w:rPr>
        <w:t>fulfillment</w:t>
      </w:r>
      <w:r>
        <w:rPr>
          <w:color w:val="231F20"/>
          <w:spacing w:val="-7"/>
        </w:rPr>
        <w:t xml:space="preserve"> </w:t>
      </w:r>
      <w:r>
        <w:rPr>
          <w:color w:val="231F20"/>
        </w:rPr>
        <w:t>of</w:t>
      </w:r>
      <w:r>
        <w:rPr>
          <w:color w:val="231F20"/>
          <w:spacing w:val="-7"/>
        </w:rPr>
        <w:t xml:space="preserve"> </w:t>
      </w:r>
      <w:r>
        <w:rPr>
          <w:color w:val="231F20"/>
        </w:rPr>
        <w:t>MSS</w:t>
      </w:r>
      <w:r>
        <w:rPr>
          <w:color w:val="231F20"/>
          <w:spacing w:val="-6"/>
        </w:rPr>
        <w:t xml:space="preserve"> </w:t>
      </w:r>
      <w:r>
        <w:rPr>
          <w:color w:val="231F20"/>
          <w:spacing w:val="-2"/>
        </w:rPr>
        <w:t>through:</w:t>
      </w:r>
    </w:p>
    <w:p w14:paraId="3C320949" w14:textId="77777777" w:rsidR="008F5A3F" w:rsidRDefault="008F5A3F">
      <w:pPr>
        <w:pStyle w:val="BodyText"/>
        <w:rPr>
          <w:sz w:val="20"/>
        </w:rPr>
      </w:pPr>
    </w:p>
    <w:p w14:paraId="3C32094A" w14:textId="13A1A0C9" w:rsidR="008F5A3F" w:rsidRDefault="008F5A3F">
      <w:pPr>
        <w:pStyle w:val="BodyText"/>
        <w:rPr>
          <w:sz w:val="20"/>
        </w:rPr>
      </w:pPr>
    </w:p>
    <w:p w14:paraId="3C32094B" w14:textId="77777777" w:rsidR="008F5A3F" w:rsidRDefault="008F5A3F">
      <w:pPr>
        <w:pStyle w:val="BodyText"/>
        <w:rPr>
          <w:sz w:val="20"/>
        </w:rPr>
      </w:pPr>
    </w:p>
    <w:p w14:paraId="3C32094C" w14:textId="3DAD556C" w:rsidR="008F5A3F" w:rsidRDefault="008F5A3F">
      <w:pPr>
        <w:pStyle w:val="BodyText"/>
        <w:rPr>
          <w:sz w:val="20"/>
        </w:rPr>
      </w:pPr>
    </w:p>
    <w:p w14:paraId="3C32094D" w14:textId="77777777" w:rsidR="008F5A3F" w:rsidRDefault="008F5A3F">
      <w:pPr>
        <w:pStyle w:val="BodyText"/>
        <w:rPr>
          <w:sz w:val="20"/>
        </w:rPr>
      </w:pPr>
    </w:p>
    <w:p w14:paraId="3C32094E" w14:textId="77777777" w:rsidR="008F5A3F" w:rsidRDefault="008F5A3F">
      <w:pPr>
        <w:pStyle w:val="BodyText"/>
        <w:spacing w:before="100"/>
        <w:rPr>
          <w:sz w:val="20"/>
        </w:rPr>
      </w:pPr>
    </w:p>
    <w:p w14:paraId="3C32094F" w14:textId="77777777" w:rsidR="008F5A3F" w:rsidRDefault="008F5A3F">
      <w:pPr>
        <w:rPr>
          <w:sz w:val="20"/>
        </w:rPr>
        <w:sectPr w:rsidR="008F5A3F">
          <w:type w:val="continuous"/>
          <w:pgSz w:w="11910" w:h="16840"/>
          <w:pgMar w:top="1920" w:right="460" w:bottom="280" w:left="420" w:header="720" w:footer="720" w:gutter="0"/>
          <w:cols w:space="720"/>
        </w:sectPr>
      </w:pPr>
    </w:p>
    <w:p w14:paraId="31027C99" w14:textId="77777777" w:rsidR="007B3A7F" w:rsidRDefault="007B3A7F">
      <w:pPr>
        <w:pStyle w:val="Heading2"/>
        <w:ind w:left="799" w:right="1"/>
        <w:rPr>
          <w:color w:val="231F20"/>
          <w:spacing w:val="-2"/>
        </w:rPr>
      </w:pPr>
    </w:p>
    <w:p w14:paraId="3C320950" w14:textId="57270C12" w:rsidR="008F5A3F" w:rsidRDefault="002B283E">
      <w:pPr>
        <w:pStyle w:val="Heading2"/>
        <w:ind w:left="799" w:right="1"/>
      </w:pPr>
      <w:r>
        <w:rPr>
          <w:color w:val="231F20"/>
          <w:spacing w:val="-2"/>
        </w:rPr>
        <w:t>Coordination</w:t>
      </w:r>
    </w:p>
    <w:p w14:paraId="3C320951" w14:textId="6E60BE9D" w:rsidR="008F5A3F" w:rsidRDefault="002B283E">
      <w:pPr>
        <w:pStyle w:val="BodyText"/>
        <w:spacing w:before="83" w:line="223" w:lineRule="auto"/>
        <w:ind w:left="799"/>
        <w:jc w:val="center"/>
      </w:pPr>
      <w:r>
        <w:rPr>
          <w:color w:val="231F20"/>
        </w:rPr>
        <w:t>Guiding and harmonizing</w:t>
      </w:r>
      <w:r>
        <w:rPr>
          <w:color w:val="231F20"/>
          <w:spacing w:val="-13"/>
        </w:rPr>
        <w:t xml:space="preserve"> </w:t>
      </w:r>
      <w:r>
        <w:rPr>
          <w:color w:val="231F20"/>
        </w:rPr>
        <w:t>district and city efforts to achieve MSS.</w:t>
      </w:r>
    </w:p>
    <w:p w14:paraId="16FE17C2" w14:textId="77777777" w:rsidR="007B3A7F" w:rsidRDefault="002B283E">
      <w:pPr>
        <w:pStyle w:val="Heading2"/>
        <w:ind w:left="797"/>
        <w:rPr>
          <w:b w:val="0"/>
        </w:rPr>
      </w:pPr>
      <w:r>
        <w:rPr>
          <w:b w:val="0"/>
        </w:rPr>
        <w:br w:type="column"/>
      </w:r>
    </w:p>
    <w:p w14:paraId="3C320952" w14:textId="4772B7B3" w:rsidR="008F5A3F" w:rsidRDefault="002B283E">
      <w:pPr>
        <w:pStyle w:val="Heading2"/>
        <w:ind w:left="797"/>
      </w:pPr>
      <w:r>
        <w:rPr>
          <w:color w:val="231F20"/>
        </w:rPr>
        <w:t>Implementing</w:t>
      </w:r>
      <w:r>
        <w:rPr>
          <w:color w:val="231F20"/>
          <w:spacing w:val="-12"/>
        </w:rPr>
        <w:t xml:space="preserve"> </w:t>
      </w:r>
      <w:r>
        <w:rPr>
          <w:color w:val="231F20"/>
          <w:spacing w:val="-2"/>
        </w:rPr>
        <w:t>Regulations</w:t>
      </w:r>
    </w:p>
    <w:p w14:paraId="3C320953" w14:textId="77777777" w:rsidR="008F5A3F" w:rsidRDefault="002B283E">
      <w:pPr>
        <w:pStyle w:val="BodyText"/>
        <w:spacing w:before="83" w:line="223" w:lineRule="auto"/>
        <w:ind w:left="1327" w:right="388" w:hanging="1"/>
        <w:jc w:val="center"/>
      </w:pPr>
      <w:r>
        <w:rPr>
          <w:color w:val="231F20"/>
          <w:spacing w:val="-2"/>
        </w:rPr>
        <w:t>Implementing regional</w:t>
      </w:r>
      <w:r>
        <w:rPr>
          <w:color w:val="231F20"/>
          <w:spacing w:val="-10"/>
        </w:rPr>
        <w:t xml:space="preserve"> </w:t>
      </w:r>
      <w:r>
        <w:rPr>
          <w:color w:val="231F20"/>
          <w:spacing w:val="-2"/>
        </w:rPr>
        <w:t xml:space="preserve">regulations </w:t>
      </w:r>
      <w:r>
        <w:rPr>
          <w:color w:val="231F20"/>
        </w:rPr>
        <w:t>to expedite the attainment of MSS.</w:t>
      </w:r>
    </w:p>
    <w:p w14:paraId="7E4FD1AF" w14:textId="77777777" w:rsidR="007B3A7F" w:rsidRDefault="002B283E">
      <w:pPr>
        <w:pStyle w:val="Heading2"/>
        <w:ind w:left="809" w:right="672"/>
        <w:rPr>
          <w:b w:val="0"/>
        </w:rPr>
      </w:pPr>
      <w:r>
        <w:rPr>
          <w:b w:val="0"/>
        </w:rPr>
        <w:br w:type="column"/>
      </w:r>
    </w:p>
    <w:p w14:paraId="3C320954" w14:textId="2CE23D20" w:rsidR="008F5A3F" w:rsidRDefault="002B283E">
      <w:pPr>
        <w:pStyle w:val="Heading2"/>
        <w:ind w:left="809" w:right="672"/>
      </w:pPr>
      <w:r>
        <w:rPr>
          <w:color w:val="231F20"/>
        </w:rPr>
        <w:t>Budget</w:t>
      </w:r>
      <w:r>
        <w:rPr>
          <w:color w:val="231F20"/>
          <w:spacing w:val="-9"/>
        </w:rPr>
        <w:t xml:space="preserve"> </w:t>
      </w:r>
      <w:r>
        <w:rPr>
          <w:color w:val="231F20"/>
          <w:spacing w:val="-2"/>
        </w:rPr>
        <w:t>Management</w:t>
      </w:r>
    </w:p>
    <w:p w14:paraId="3C320955" w14:textId="77777777" w:rsidR="008F5A3F" w:rsidRDefault="002B283E">
      <w:pPr>
        <w:pStyle w:val="BodyText"/>
        <w:spacing w:before="83" w:line="223" w:lineRule="auto"/>
        <w:ind w:left="809" w:right="527"/>
        <w:jc w:val="center"/>
      </w:pPr>
      <w:r>
        <w:rPr>
          <w:color w:val="231F20"/>
        </w:rPr>
        <w:t>Aligning</w:t>
      </w:r>
      <w:r>
        <w:rPr>
          <w:color w:val="231F20"/>
          <w:spacing w:val="-13"/>
        </w:rPr>
        <w:t xml:space="preserve"> </w:t>
      </w:r>
      <w:r>
        <w:rPr>
          <w:color w:val="231F20"/>
        </w:rPr>
        <w:t>various</w:t>
      </w:r>
      <w:r>
        <w:rPr>
          <w:color w:val="231F20"/>
          <w:spacing w:val="-12"/>
        </w:rPr>
        <w:t xml:space="preserve"> </w:t>
      </w:r>
      <w:r>
        <w:rPr>
          <w:color w:val="231F20"/>
        </w:rPr>
        <w:t>fund sources to support programs that help fulfill MSS.</w:t>
      </w:r>
    </w:p>
    <w:p w14:paraId="3C320956" w14:textId="77777777" w:rsidR="008F5A3F" w:rsidRDefault="008F5A3F">
      <w:pPr>
        <w:spacing w:line="223" w:lineRule="auto"/>
        <w:jc w:val="center"/>
        <w:sectPr w:rsidR="008F5A3F">
          <w:type w:val="continuous"/>
          <w:pgSz w:w="11910" w:h="16840"/>
          <w:pgMar w:top="1920" w:right="460" w:bottom="280" w:left="420" w:header="720" w:footer="720" w:gutter="0"/>
          <w:cols w:num="3" w:space="720" w:equalWidth="0">
            <w:col w:w="2929" w:space="314"/>
            <w:col w:w="3755" w:space="250"/>
            <w:col w:w="3782"/>
          </w:cols>
        </w:sectPr>
      </w:pPr>
    </w:p>
    <w:p w14:paraId="3C320957" w14:textId="77777777" w:rsidR="008F5A3F" w:rsidRDefault="008F5A3F">
      <w:pPr>
        <w:pStyle w:val="BodyText"/>
        <w:rPr>
          <w:sz w:val="20"/>
        </w:rPr>
      </w:pPr>
    </w:p>
    <w:p w14:paraId="3C320958" w14:textId="5CBC1EEF" w:rsidR="008F5A3F" w:rsidRDefault="008F5A3F">
      <w:pPr>
        <w:pStyle w:val="BodyText"/>
        <w:rPr>
          <w:sz w:val="20"/>
        </w:rPr>
      </w:pPr>
    </w:p>
    <w:p w14:paraId="3C320959" w14:textId="12AD6B01" w:rsidR="008F5A3F" w:rsidRDefault="008F5A3F">
      <w:pPr>
        <w:pStyle w:val="BodyText"/>
        <w:rPr>
          <w:sz w:val="20"/>
        </w:rPr>
      </w:pPr>
    </w:p>
    <w:p w14:paraId="3C32095A" w14:textId="7E0E1052" w:rsidR="008F5A3F" w:rsidRDefault="008F5A3F">
      <w:pPr>
        <w:pStyle w:val="BodyText"/>
        <w:rPr>
          <w:sz w:val="20"/>
        </w:rPr>
      </w:pPr>
    </w:p>
    <w:p w14:paraId="3C32095B" w14:textId="44655FFE" w:rsidR="008F5A3F" w:rsidRDefault="008F5A3F">
      <w:pPr>
        <w:pStyle w:val="BodyText"/>
        <w:spacing w:before="140"/>
        <w:rPr>
          <w:sz w:val="20"/>
        </w:rPr>
      </w:pPr>
    </w:p>
    <w:p w14:paraId="3C32095C" w14:textId="5DD7F283" w:rsidR="008F5A3F" w:rsidRDefault="008F5A3F">
      <w:pPr>
        <w:rPr>
          <w:sz w:val="20"/>
        </w:rPr>
        <w:sectPr w:rsidR="008F5A3F">
          <w:type w:val="continuous"/>
          <w:pgSz w:w="11910" w:h="16840"/>
          <w:pgMar w:top="1920" w:right="460" w:bottom="280" w:left="420" w:header="720" w:footer="720" w:gutter="0"/>
          <w:cols w:space="720"/>
        </w:sectPr>
      </w:pPr>
    </w:p>
    <w:p w14:paraId="3C32095D" w14:textId="5B0E428A" w:rsidR="008F5A3F" w:rsidRDefault="002B283E">
      <w:pPr>
        <w:pStyle w:val="Heading2"/>
        <w:ind w:left="2130"/>
      </w:pPr>
      <w:r>
        <w:rPr>
          <w:color w:val="231F20"/>
          <w:spacing w:val="-2"/>
        </w:rPr>
        <w:t>Performance</w:t>
      </w:r>
      <w:r>
        <w:rPr>
          <w:color w:val="231F20"/>
          <w:spacing w:val="4"/>
        </w:rPr>
        <w:t xml:space="preserve"> </w:t>
      </w:r>
      <w:r>
        <w:rPr>
          <w:color w:val="231F20"/>
          <w:spacing w:val="-2"/>
        </w:rPr>
        <w:t>Monitoring</w:t>
      </w:r>
    </w:p>
    <w:p w14:paraId="3C32095E" w14:textId="698DD4C6" w:rsidR="008F5A3F" w:rsidRDefault="002B283E">
      <w:pPr>
        <w:pStyle w:val="BodyText"/>
        <w:spacing w:before="87" w:line="223" w:lineRule="auto"/>
        <w:ind w:left="2131" w:hanging="1"/>
        <w:jc w:val="center"/>
      </w:pPr>
      <w:r>
        <w:rPr>
          <w:color w:val="231F20"/>
        </w:rPr>
        <w:t>Overseeing MSS implementation at the district and city levels through</w:t>
      </w:r>
      <w:r>
        <w:rPr>
          <w:color w:val="231F20"/>
          <w:spacing w:val="-13"/>
        </w:rPr>
        <w:t xml:space="preserve"> </w:t>
      </w:r>
      <w:r>
        <w:rPr>
          <w:color w:val="231F20"/>
        </w:rPr>
        <w:t>the</w:t>
      </w:r>
      <w:r>
        <w:rPr>
          <w:color w:val="231F20"/>
          <w:spacing w:val="-12"/>
        </w:rPr>
        <w:t xml:space="preserve"> </w:t>
      </w:r>
      <w:r>
        <w:rPr>
          <w:color w:val="231F20"/>
        </w:rPr>
        <w:t>e-SPM</w:t>
      </w:r>
      <w:r>
        <w:rPr>
          <w:color w:val="231F20"/>
          <w:spacing w:val="-12"/>
        </w:rPr>
        <w:t xml:space="preserve"> </w:t>
      </w:r>
      <w:r>
        <w:rPr>
          <w:color w:val="231F20"/>
        </w:rPr>
        <w:t>system.</w:t>
      </w:r>
    </w:p>
    <w:p w14:paraId="3C32095F" w14:textId="4702155F" w:rsidR="008F5A3F" w:rsidRDefault="002B283E">
      <w:pPr>
        <w:pStyle w:val="Heading2"/>
        <w:ind w:right="105"/>
      </w:pPr>
      <w:r>
        <w:rPr>
          <w:b w:val="0"/>
        </w:rPr>
        <w:br w:type="column"/>
      </w:r>
      <w:r>
        <w:rPr>
          <w:color w:val="231F20"/>
        </w:rPr>
        <w:t>Capacity</w:t>
      </w:r>
      <w:r>
        <w:rPr>
          <w:color w:val="231F20"/>
          <w:spacing w:val="-8"/>
        </w:rPr>
        <w:t xml:space="preserve"> </w:t>
      </w:r>
      <w:r>
        <w:rPr>
          <w:color w:val="231F20"/>
          <w:spacing w:val="-2"/>
        </w:rPr>
        <w:t>Building</w:t>
      </w:r>
    </w:p>
    <w:p w14:paraId="3C320960" w14:textId="407F7996" w:rsidR="008F5A3F" w:rsidRDefault="00DB02A6">
      <w:pPr>
        <w:pStyle w:val="BodyText"/>
        <w:spacing w:before="87" w:line="223" w:lineRule="auto"/>
        <w:ind w:left="1604" w:right="1710" w:hanging="1"/>
        <w:jc w:val="center"/>
      </w:pPr>
      <w:r w:rsidRPr="007B3A7F">
        <w:rPr>
          <w:noProof/>
          <w:color w:val="231F20"/>
          <w:spacing w:val="-2"/>
        </w:rPr>
        <mc:AlternateContent>
          <mc:Choice Requires="wps">
            <w:drawing>
              <wp:anchor distT="45720" distB="45720" distL="114300" distR="114300" simplePos="0" relativeHeight="487491584" behindDoc="0" locked="0" layoutInCell="1" allowOverlap="1" wp14:anchorId="000D1289" wp14:editId="2C0F7E67">
                <wp:simplePos x="0" y="0"/>
                <wp:positionH relativeFrom="column">
                  <wp:posOffset>3629660</wp:posOffset>
                </wp:positionH>
                <wp:positionV relativeFrom="paragraph">
                  <wp:posOffset>819785</wp:posOffset>
                </wp:positionV>
                <wp:extent cx="281940" cy="266700"/>
                <wp:effectExtent l="0" t="0" r="0" b="0"/>
                <wp:wrapSquare wrapText="bothSides"/>
                <wp:docPr id="1218882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66700"/>
                        </a:xfrm>
                        <a:prstGeom prst="rect">
                          <a:avLst/>
                        </a:prstGeom>
                        <a:noFill/>
                        <a:ln w="9525">
                          <a:noFill/>
                          <a:miter lim="800000"/>
                          <a:headEnd/>
                          <a:tailEnd/>
                        </a:ln>
                      </wps:spPr>
                      <wps:txbx>
                        <w:txbxContent>
                          <w:p w14:paraId="5BE7C563" w14:textId="3ACCAAD4" w:rsidR="00DB02A6" w:rsidRPr="007B3A7F" w:rsidRDefault="00DB02A6" w:rsidP="00DB02A6">
                            <w:pPr>
                              <w:rPr>
                                <w:color w:val="FFFFFF" w:themeColor="background1"/>
                                <w:sz w:val="20"/>
                                <w:szCs w:val="20"/>
                              </w:rPr>
                            </w:pPr>
                            <w:r>
                              <w:rPr>
                                <w:color w:val="FFFFFF" w:themeColor="background1"/>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D1289" id="_x0000_s1027" type="#_x0000_t202" style="position:absolute;left:0;text-align:left;margin-left:285.8pt;margin-top:64.55pt;width:22.2pt;height:21pt;z-index:48749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" filled="f" stroked="f">
                <v:textbox>
                  <w:txbxContent>
                    <w:p w14:paraId="5BE7C563" w14:textId="3ACCAAD4" w:rsidR="00DB02A6" w:rsidRPr="007B3A7F" w:rsidRDefault="00DB02A6" w:rsidP="00DB02A6">
                      <w:pPr>
                        <w:rPr>
                          <w:color w:val="FFFFFF" w:themeColor="background1"/>
                          <w:sz w:val="20"/>
                          <w:szCs w:val="20"/>
                        </w:rPr>
                      </w:pPr>
                      <w:r>
                        <w:rPr>
                          <w:color w:val="FFFFFF" w:themeColor="background1"/>
                          <w:sz w:val="20"/>
                          <w:szCs w:val="20"/>
                        </w:rPr>
                        <w:t>3</w:t>
                      </w:r>
                    </w:p>
                  </w:txbxContent>
                </v:textbox>
                <w10:wrap type="square"/>
              </v:shape>
            </w:pict>
          </mc:Fallback>
        </mc:AlternateContent>
      </w:r>
      <w:r w:rsidR="002B283E">
        <w:rPr>
          <w:color w:val="231F20"/>
        </w:rPr>
        <w:t>Offering training and support to government officials</w:t>
      </w:r>
      <w:r w:rsidR="002B283E">
        <w:rPr>
          <w:color w:val="231F20"/>
          <w:spacing w:val="-13"/>
        </w:rPr>
        <w:t xml:space="preserve"> </w:t>
      </w:r>
      <w:r w:rsidR="002B283E">
        <w:rPr>
          <w:color w:val="231F20"/>
        </w:rPr>
        <w:t>to</w:t>
      </w:r>
      <w:r w:rsidR="002B283E">
        <w:rPr>
          <w:color w:val="231F20"/>
          <w:spacing w:val="-12"/>
        </w:rPr>
        <w:t xml:space="preserve"> </w:t>
      </w:r>
      <w:r w:rsidR="002B283E">
        <w:rPr>
          <w:color w:val="231F20"/>
        </w:rPr>
        <w:t>ensure</w:t>
      </w:r>
      <w:r w:rsidR="002B283E">
        <w:rPr>
          <w:color w:val="231F20"/>
          <w:spacing w:val="-12"/>
        </w:rPr>
        <w:t xml:space="preserve"> </w:t>
      </w:r>
      <w:r w:rsidR="002B283E">
        <w:rPr>
          <w:color w:val="231F20"/>
        </w:rPr>
        <w:t>effective MSS implementation.</w:t>
      </w:r>
    </w:p>
    <w:p w14:paraId="3C320961" w14:textId="77777777" w:rsidR="008F5A3F" w:rsidRDefault="008F5A3F">
      <w:pPr>
        <w:spacing w:line="223" w:lineRule="auto"/>
        <w:jc w:val="center"/>
        <w:sectPr w:rsidR="008F5A3F">
          <w:type w:val="continuous"/>
          <w:pgSz w:w="11910" w:h="16840"/>
          <w:pgMar w:top="1920" w:right="460" w:bottom="280" w:left="420" w:header="720" w:footer="720" w:gutter="0"/>
          <w:cols w:num="2" w:space="720" w:equalWidth="0">
            <w:col w:w="4900" w:space="40"/>
            <w:col w:w="6090"/>
          </w:cols>
        </w:sectPr>
      </w:pPr>
    </w:p>
    <w:p w14:paraId="3C320962" w14:textId="35FAA79E" w:rsidR="008F5A3F" w:rsidRDefault="008F5A3F">
      <w:pPr>
        <w:spacing w:before="256"/>
        <w:ind w:right="111"/>
        <w:jc w:val="right"/>
        <w:rPr>
          <w:sz w:val="20"/>
        </w:rPr>
      </w:pPr>
    </w:p>
    <w:p w14:paraId="3C320963" w14:textId="77777777" w:rsidR="008F5A3F" w:rsidRDefault="008F5A3F">
      <w:pPr>
        <w:jc w:val="right"/>
        <w:rPr>
          <w:sz w:val="20"/>
        </w:rPr>
        <w:sectPr w:rsidR="008F5A3F">
          <w:type w:val="continuous"/>
          <w:pgSz w:w="11910" w:h="16840"/>
          <w:pgMar w:top="1920" w:right="460" w:bottom="280" w:left="420" w:header="720" w:footer="720" w:gutter="0"/>
          <w:cols w:space="720"/>
        </w:sectPr>
      </w:pPr>
    </w:p>
    <w:p w14:paraId="3C320964" w14:textId="77777777" w:rsidR="008F5A3F" w:rsidRDefault="002B283E">
      <w:pPr>
        <w:pStyle w:val="Heading1"/>
      </w:pPr>
      <w:r>
        <w:rPr>
          <w:color w:val="193B68"/>
          <w:spacing w:val="-26"/>
        </w:rPr>
        <w:lastRenderedPageBreak/>
        <w:t>Opportunities</w:t>
      </w:r>
      <w:r>
        <w:rPr>
          <w:color w:val="193B68"/>
          <w:spacing w:val="-61"/>
        </w:rPr>
        <w:t xml:space="preserve"> </w:t>
      </w:r>
      <w:r>
        <w:rPr>
          <w:color w:val="193B68"/>
          <w:spacing w:val="-26"/>
        </w:rPr>
        <w:t>for</w:t>
      </w:r>
      <w:r>
        <w:rPr>
          <w:color w:val="193B68"/>
          <w:spacing w:val="-58"/>
        </w:rPr>
        <w:t xml:space="preserve"> </w:t>
      </w:r>
      <w:r>
        <w:rPr>
          <w:color w:val="193B68"/>
          <w:spacing w:val="-26"/>
        </w:rPr>
        <w:t>MSS</w:t>
      </w:r>
      <w:r>
        <w:rPr>
          <w:color w:val="193B68"/>
          <w:spacing w:val="-59"/>
        </w:rPr>
        <w:t xml:space="preserve"> </w:t>
      </w:r>
      <w:r>
        <w:rPr>
          <w:color w:val="193B68"/>
          <w:spacing w:val="-26"/>
        </w:rPr>
        <w:t>Fulfillment</w:t>
      </w:r>
    </w:p>
    <w:p w14:paraId="3C320965" w14:textId="77777777" w:rsidR="008F5A3F" w:rsidRDefault="002B283E">
      <w:pPr>
        <w:pStyle w:val="BodyText"/>
        <w:spacing w:before="196" w:line="223" w:lineRule="auto"/>
        <w:ind w:left="300" w:right="257"/>
        <w:jc w:val="both"/>
      </w:pPr>
      <w:r>
        <w:rPr>
          <w:color w:val="231F20"/>
        </w:rPr>
        <w:t>There are several opportunities to strengthen governance, improve resource allocation, and achieve MSS.</w:t>
      </w:r>
      <w:r>
        <w:rPr>
          <w:color w:val="231F20"/>
          <w:spacing w:val="-2"/>
        </w:rPr>
        <w:t xml:space="preserve"> </w:t>
      </w:r>
      <w:r>
        <w:rPr>
          <w:color w:val="231F20"/>
        </w:rPr>
        <w:t>Addressing</w:t>
      </w:r>
      <w:r>
        <w:rPr>
          <w:color w:val="231F20"/>
          <w:spacing w:val="-2"/>
        </w:rPr>
        <w:t xml:space="preserve"> </w:t>
      </w:r>
      <w:r>
        <w:rPr>
          <w:color w:val="231F20"/>
        </w:rPr>
        <w:t>gaps</w:t>
      </w:r>
      <w:r>
        <w:rPr>
          <w:color w:val="231F20"/>
          <w:spacing w:val="-2"/>
        </w:rPr>
        <w:t xml:space="preserve"> </w:t>
      </w:r>
      <w:r>
        <w:rPr>
          <w:color w:val="231F20"/>
        </w:rPr>
        <w:t>in</w:t>
      </w:r>
      <w:r>
        <w:rPr>
          <w:color w:val="231F20"/>
          <w:spacing w:val="-2"/>
        </w:rPr>
        <w:t xml:space="preserve"> </w:t>
      </w:r>
      <w:r>
        <w:rPr>
          <w:color w:val="231F20"/>
        </w:rPr>
        <w:t>regulations,</w:t>
      </w:r>
      <w:r>
        <w:rPr>
          <w:color w:val="231F20"/>
          <w:spacing w:val="-2"/>
        </w:rPr>
        <w:t xml:space="preserve"> </w:t>
      </w:r>
      <w:r>
        <w:rPr>
          <w:color w:val="231F20"/>
        </w:rPr>
        <w:t>data,</w:t>
      </w:r>
      <w:r>
        <w:rPr>
          <w:color w:val="231F20"/>
          <w:spacing w:val="-2"/>
        </w:rPr>
        <w:t xml:space="preserve"> </w:t>
      </w:r>
      <w:r>
        <w:rPr>
          <w:color w:val="231F20"/>
        </w:rPr>
        <w:t>planning,</w:t>
      </w:r>
      <w:r>
        <w:rPr>
          <w:color w:val="231F20"/>
          <w:spacing w:val="-2"/>
        </w:rPr>
        <w:t xml:space="preserve"> </w:t>
      </w:r>
      <w:r>
        <w:rPr>
          <w:color w:val="231F20"/>
        </w:rPr>
        <w:t>implementation,</w:t>
      </w:r>
      <w:r>
        <w:rPr>
          <w:color w:val="231F20"/>
          <w:spacing w:val="-2"/>
        </w:rPr>
        <w:t xml:space="preserve"> </w:t>
      </w:r>
      <w:r>
        <w:rPr>
          <w:color w:val="231F20"/>
        </w:rPr>
        <w:t>and</w:t>
      </w:r>
      <w:r>
        <w:rPr>
          <w:color w:val="231F20"/>
          <w:spacing w:val="-2"/>
        </w:rPr>
        <w:t xml:space="preserve"> </w:t>
      </w:r>
      <w:r>
        <w:rPr>
          <w:color w:val="231F20"/>
        </w:rPr>
        <w:t>monitoring</w:t>
      </w:r>
      <w:r>
        <w:rPr>
          <w:color w:val="231F20"/>
          <w:spacing w:val="-2"/>
        </w:rPr>
        <w:t xml:space="preserve"> </w:t>
      </w:r>
      <w:r>
        <w:rPr>
          <w:color w:val="231F20"/>
        </w:rPr>
        <w:t>of</w:t>
      </w:r>
      <w:r>
        <w:rPr>
          <w:color w:val="231F20"/>
          <w:spacing w:val="-2"/>
        </w:rPr>
        <w:t xml:space="preserve"> </w:t>
      </w:r>
      <w:r>
        <w:rPr>
          <w:color w:val="231F20"/>
        </w:rPr>
        <w:t>MSS</w:t>
      </w:r>
      <w:r>
        <w:rPr>
          <w:color w:val="231F20"/>
          <w:spacing w:val="-2"/>
        </w:rPr>
        <w:t xml:space="preserve"> </w:t>
      </w:r>
      <w:r>
        <w:rPr>
          <w:color w:val="231F20"/>
        </w:rPr>
        <w:t>will</w:t>
      </w:r>
      <w:r>
        <w:rPr>
          <w:color w:val="231F20"/>
          <w:spacing w:val="-2"/>
        </w:rPr>
        <w:t xml:space="preserve"> </w:t>
      </w:r>
      <w:r>
        <w:rPr>
          <w:color w:val="231F20"/>
        </w:rPr>
        <w:t>help Indonesia achieve its goals of resilience and equity. These opportunities include:</w:t>
      </w:r>
    </w:p>
    <w:p w14:paraId="3C320966" w14:textId="77777777" w:rsidR="008F5A3F" w:rsidRDefault="008F5A3F">
      <w:pPr>
        <w:pStyle w:val="BodyText"/>
        <w:rPr>
          <w:sz w:val="20"/>
        </w:rPr>
      </w:pPr>
    </w:p>
    <w:p w14:paraId="3C320967" w14:textId="77777777" w:rsidR="008F5A3F" w:rsidRDefault="008F5A3F">
      <w:pPr>
        <w:pStyle w:val="BodyText"/>
        <w:rPr>
          <w:sz w:val="20"/>
        </w:rPr>
      </w:pPr>
    </w:p>
    <w:p w14:paraId="3C320968" w14:textId="77777777" w:rsidR="008F5A3F" w:rsidRDefault="008F5A3F">
      <w:pPr>
        <w:pStyle w:val="BodyText"/>
        <w:rPr>
          <w:sz w:val="20"/>
        </w:rPr>
      </w:pPr>
    </w:p>
    <w:p w14:paraId="3C320969" w14:textId="77777777" w:rsidR="008F5A3F" w:rsidRDefault="008F5A3F">
      <w:pPr>
        <w:pStyle w:val="BodyText"/>
        <w:rPr>
          <w:sz w:val="20"/>
        </w:rPr>
      </w:pPr>
    </w:p>
    <w:p w14:paraId="3C32096A" w14:textId="77777777" w:rsidR="008F5A3F" w:rsidRDefault="008F5A3F">
      <w:pPr>
        <w:pStyle w:val="BodyText"/>
        <w:spacing w:before="136"/>
        <w:rPr>
          <w:sz w:val="20"/>
        </w:rPr>
      </w:pPr>
    </w:p>
    <w:p w14:paraId="3C32096B" w14:textId="77777777" w:rsidR="008F5A3F" w:rsidRDefault="008F5A3F">
      <w:pPr>
        <w:rPr>
          <w:sz w:val="20"/>
        </w:rPr>
        <w:sectPr w:rsidR="008F5A3F">
          <w:pgSz w:w="11910" w:h="16840"/>
          <w:pgMar w:top="620" w:right="460" w:bottom="0" w:left="420" w:header="720" w:footer="720" w:gutter="0"/>
          <w:cols w:space="720"/>
        </w:sectPr>
      </w:pPr>
    </w:p>
    <w:p w14:paraId="3C32096C" w14:textId="77777777" w:rsidR="008F5A3F" w:rsidRDefault="002B283E">
      <w:pPr>
        <w:pStyle w:val="Heading2"/>
        <w:ind w:left="1640"/>
        <w:jc w:val="left"/>
      </w:pPr>
      <w:r>
        <w:rPr>
          <w:color w:val="231F20"/>
        </w:rPr>
        <w:t>Regulatory</w:t>
      </w:r>
      <w:r>
        <w:rPr>
          <w:color w:val="231F20"/>
          <w:spacing w:val="-2"/>
        </w:rPr>
        <w:t xml:space="preserve"> Environment</w:t>
      </w:r>
    </w:p>
    <w:p w14:paraId="3C32096D" w14:textId="77777777" w:rsidR="008F5A3F" w:rsidRDefault="002B283E">
      <w:pPr>
        <w:pStyle w:val="BodyText"/>
        <w:spacing w:before="197" w:line="223" w:lineRule="auto"/>
        <w:ind w:left="957" w:right="38" w:hanging="1"/>
        <w:jc w:val="center"/>
      </w:pPr>
      <w:r>
        <w:rPr>
          <w:color w:val="231F20"/>
        </w:rPr>
        <w:t xml:space="preserve">Strengthen local regulations to accelerate MSS fulfillment, align </w:t>
      </w:r>
      <w:r>
        <w:rPr>
          <w:color w:val="231F20"/>
          <w:spacing w:val="-2"/>
        </w:rPr>
        <w:t xml:space="preserve">inter-sectoral policies, and establish </w:t>
      </w:r>
      <w:r>
        <w:rPr>
          <w:color w:val="231F20"/>
        </w:rPr>
        <w:t xml:space="preserve">clear roles for MSS achievement </w:t>
      </w:r>
      <w:r>
        <w:rPr>
          <w:color w:val="231F20"/>
          <w:spacing w:val="-2"/>
        </w:rPr>
        <w:t>teams.</w:t>
      </w:r>
    </w:p>
    <w:p w14:paraId="3C32096E" w14:textId="77777777" w:rsidR="008F5A3F" w:rsidRDefault="002B283E">
      <w:pPr>
        <w:pStyle w:val="Heading2"/>
        <w:ind w:left="742" w:right="1426"/>
      </w:pPr>
      <w:r>
        <w:rPr>
          <w:b w:val="0"/>
        </w:rPr>
        <w:br w:type="column"/>
      </w:r>
      <w:r>
        <w:rPr>
          <w:color w:val="231F20"/>
          <w:spacing w:val="-4"/>
        </w:rPr>
        <w:t>Data</w:t>
      </w:r>
    </w:p>
    <w:p w14:paraId="3C32096F" w14:textId="77777777" w:rsidR="008F5A3F" w:rsidRDefault="002B283E">
      <w:pPr>
        <w:pStyle w:val="BodyText"/>
        <w:spacing w:before="197" w:line="223" w:lineRule="auto"/>
        <w:ind w:left="742" w:right="1426"/>
        <w:jc w:val="center"/>
      </w:pPr>
      <w:r>
        <w:rPr>
          <w:color w:val="231F20"/>
        </w:rPr>
        <w:t>Ensure data accuracy and completeness,</w:t>
      </w:r>
      <w:r>
        <w:rPr>
          <w:color w:val="231F20"/>
          <w:spacing w:val="-13"/>
        </w:rPr>
        <w:t xml:space="preserve"> </w:t>
      </w:r>
      <w:r>
        <w:rPr>
          <w:color w:val="231F20"/>
        </w:rPr>
        <w:t>and</w:t>
      </w:r>
      <w:r>
        <w:rPr>
          <w:color w:val="231F20"/>
          <w:spacing w:val="-12"/>
        </w:rPr>
        <w:t xml:space="preserve"> </w:t>
      </w:r>
      <w:r>
        <w:rPr>
          <w:color w:val="231F20"/>
        </w:rPr>
        <w:t xml:space="preserve">leverage technology for real-time </w:t>
      </w:r>
      <w:r>
        <w:rPr>
          <w:color w:val="231F20"/>
          <w:spacing w:val="-2"/>
        </w:rPr>
        <w:t>analysis.</w:t>
      </w:r>
    </w:p>
    <w:p w14:paraId="3C320970" w14:textId="77777777" w:rsidR="008F5A3F" w:rsidRDefault="008F5A3F">
      <w:pPr>
        <w:spacing w:line="223" w:lineRule="auto"/>
        <w:jc w:val="center"/>
        <w:sectPr w:rsidR="008F5A3F">
          <w:type w:val="continuous"/>
          <w:pgSz w:w="11910" w:h="16840"/>
          <w:pgMar w:top="1920" w:right="460" w:bottom="280" w:left="420" w:header="720" w:footer="720" w:gutter="0"/>
          <w:cols w:num="2" w:space="720" w:equalWidth="0">
            <w:col w:w="4747" w:space="781"/>
            <w:col w:w="5502"/>
          </w:cols>
        </w:sectPr>
      </w:pPr>
    </w:p>
    <w:p w14:paraId="3C320971" w14:textId="77777777" w:rsidR="008F5A3F" w:rsidRDefault="008F5A3F">
      <w:pPr>
        <w:pStyle w:val="BodyText"/>
        <w:rPr>
          <w:sz w:val="20"/>
        </w:rPr>
      </w:pPr>
    </w:p>
    <w:p w14:paraId="3C320972" w14:textId="77777777" w:rsidR="008F5A3F" w:rsidRDefault="008F5A3F">
      <w:pPr>
        <w:pStyle w:val="BodyText"/>
        <w:rPr>
          <w:sz w:val="20"/>
        </w:rPr>
      </w:pPr>
    </w:p>
    <w:p w14:paraId="3C320973" w14:textId="77777777" w:rsidR="008F5A3F" w:rsidRDefault="008F5A3F">
      <w:pPr>
        <w:pStyle w:val="BodyText"/>
        <w:rPr>
          <w:sz w:val="20"/>
        </w:rPr>
      </w:pPr>
    </w:p>
    <w:p w14:paraId="3C320974" w14:textId="77777777" w:rsidR="008F5A3F" w:rsidRDefault="008F5A3F">
      <w:pPr>
        <w:pStyle w:val="BodyText"/>
        <w:rPr>
          <w:sz w:val="20"/>
        </w:rPr>
      </w:pPr>
    </w:p>
    <w:p w14:paraId="3C320975" w14:textId="77777777" w:rsidR="008F5A3F" w:rsidRDefault="008F5A3F">
      <w:pPr>
        <w:pStyle w:val="BodyText"/>
        <w:rPr>
          <w:sz w:val="20"/>
        </w:rPr>
      </w:pPr>
    </w:p>
    <w:p w14:paraId="3C320976" w14:textId="77777777" w:rsidR="008F5A3F" w:rsidRDefault="008F5A3F">
      <w:pPr>
        <w:pStyle w:val="BodyText"/>
        <w:rPr>
          <w:sz w:val="20"/>
        </w:rPr>
      </w:pPr>
    </w:p>
    <w:p w14:paraId="3C320977" w14:textId="77777777" w:rsidR="008F5A3F" w:rsidRDefault="008F5A3F">
      <w:pPr>
        <w:pStyle w:val="BodyText"/>
        <w:rPr>
          <w:sz w:val="20"/>
        </w:rPr>
      </w:pPr>
    </w:p>
    <w:p w14:paraId="3C320978" w14:textId="127257AD" w:rsidR="008F5A3F" w:rsidRDefault="008F5A3F">
      <w:pPr>
        <w:pStyle w:val="BodyText"/>
        <w:spacing w:before="4"/>
        <w:rPr>
          <w:sz w:val="20"/>
        </w:rPr>
      </w:pPr>
    </w:p>
    <w:p w14:paraId="3C320979" w14:textId="77777777" w:rsidR="008F5A3F" w:rsidRDefault="008F5A3F">
      <w:pPr>
        <w:rPr>
          <w:sz w:val="20"/>
        </w:rPr>
        <w:sectPr w:rsidR="008F5A3F">
          <w:type w:val="continuous"/>
          <w:pgSz w:w="11910" w:h="16840"/>
          <w:pgMar w:top="1920" w:right="460" w:bottom="280" w:left="420" w:header="720" w:footer="720" w:gutter="0"/>
          <w:cols w:space="720"/>
        </w:sectPr>
      </w:pPr>
    </w:p>
    <w:p w14:paraId="3C32097A" w14:textId="74018EA8" w:rsidR="008F5A3F" w:rsidRDefault="002B283E">
      <w:pPr>
        <w:pStyle w:val="Heading2"/>
        <w:spacing w:before="84"/>
        <w:ind w:left="2421"/>
        <w:jc w:val="left"/>
      </w:pPr>
      <w:r>
        <w:rPr>
          <w:color w:val="231F20"/>
          <w:spacing w:val="-2"/>
        </w:rPr>
        <w:t>Planning</w:t>
      </w:r>
    </w:p>
    <w:p w14:paraId="3C32097B" w14:textId="5B9D7EA0" w:rsidR="008F5A3F" w:rsidRDefault="002B283E">
      <w:pPr>
        <w:pStyle w:val="BodyText"/>
        <w:spacing w:before="197" w:line="223" w:lineRule="auto"/>
        <w:ind w:left="1448" w:right="38" w:hanging="1"/>
        <w:jc w:val="center"/>
      </w:pPr>
      <w:r>
        <w:rPr>
          <w:color w:val="231F20"/>
        </w:rPr>
        <w:t>Integrate MSS indicators into strategic plans and engage</w:t>
      </w:r>
      <w:r>
        <w:rPr>
          <w:color w:val="231F20"/>
          <w:spacing w:val="-13"/>
        </w:rPr>
        <w:t xml:space="preserve"> </w:t>
      </w:r>
      <w:r>
        <w:rPr>
          <w:color w:val="231F20"/>
        </w:rPr>
        <w:t>communities</w:t>
      </w:r>
      <w:r>
        <w:rPr>
          <w:color w:val="231F20"/>
          <w:spacing w:val="-12"/>
        </w:rPr>
        <w:t xml:space="preserve"> </w:t>
      </w:r>
      <w:r>
        <w:rPr>
          <w:color w:val="231F20"/>
        </w:rPr>
        <w:t>in</w:t>
      </w:r>
      <w:r>
        <w:rPr>
          <w:color w:val="231F20"/>
          <w:spacing w:val="-12"/>
        </w:rPr>
        <w:t xml:space="preserve"> </w:t>
      </w:r>
      <w:r>
        <w:rPr>
          <w:color w:val="231F20"/>
        </w:rPr>
        <w:t>the planning process.</w:t>
      </w:r>
    </w:p>
    <w:p w14:paraId="3C32097C" w14:textId="7E60DE99" w:rsidR="008F5A3F" w:rsidRDefault="002B283E">
      <w:pPr>
        <w:pStyle w:val="Heading2"/>
        <w:spacing w:before="84"/>
        <w:ind w:left="83"/>
      </w:pPr>
      <w:r>
        <w:rPr>
          <w:b w:val="0"/>
        </w:rPr>
        <w:br w:type="column"/>
      </w:r>
      <w:r>
        <w:rPr>
          <w:color w:val="231F20"/>
          <w:spacing w:val="-2"/>
        </w:rPr>
        <w:t>Budgeting</w:t>
      </w:r>
    </w:p>
    <w:p w14:paraId="3C32097D" w14:textId="77777777" w:rsidR="008F5A3F" w:rsidRDefault="002B283E">
      <w:pPr>
        <w:pStyle w:val="BodyText"/>
        <w:spacing w:before="197" w:line="223" w:lineRule="auto"/>
        <w:ind w:left="1448" w:right="1362" w:hanging="1"/>
        <w:jc w:val="center"/>
      </w:pPr>
      <w:r>
        <w:rPr>
          <w:color w:val="231F20"/>
        </w:rPr>
        <w:t>Develop more accurate costing methods</w:t>
      </w:r>
      <w:r>
        <w:rPr>
          <w:color w:val="231F20"/>
          <w:spacing w:val="-13"/>
        </w:rPr>
        <w:t xml:space="preserve"> </w:t>
      </w:r>
      <w:r>
        <w:rPr>
          <w:color w:val="231F20"/>
        </w:rPr>
        <w:t>to</w:t>
      </w:r>
      <w:r>
        <w:rPr>
          <w:color w:val="231F20"/>
          <w:spacing w:val="-12"/>
        </w:rPr>
        <w:t xml:space="preserve"> </w:t>
      </w:r>
      <w:r>
        <w:rPr>
          <w:color w:val="231F20"/>
        </w:rPr>
        <w:t>reduce</w:t>
      </w:r>
      <w:r>
        <w:rPr>
          <w:color w:val="231F20"/>
          <w:spacing w:val="-12"/>
        </w:rPr>
        <w:t xml:space="preserve"> </w:t>
      </w:r>
      <w:r>
        <w:rPr>
          <w:color w:val="231F20"/>
        </w:rPr>
        <w:t>inefficiencies, address funding gaps through savings, and prioritize budget allocations to fulfill MSS.</w:t>
      </w:r>
    </w:p>
    <w:p w14:paraId="3C32097E" w14:textId="77777777" w:rsidR="008F5A3F" w:rsidRDefault="008F5A3F">
      <w:pPr>
        <w:spacing w:line="223" w:lineRule="auto"/>
        <w:jc w:val="center"/>
        <w:sectPr w:rsidR="008F5A3F">
          <w:type w:val="continuous"/>
          <w:pgSz w:w="11910" w:h="16840"/>
          <w:pgMar w:top="1920" w:right="460" w:bottom="280" w:left="420" w:header="720" w:footer="720" w:gutter="0"/>
          <w:cols w:num="2" w:space="720" w:equalWidth="0">
            <w:col w:w="4271" w:space="487"/>
            <w:col w:w="6272"/>
          </w:cols>
        </w:sectPr>
      </w:pPr>
    </w:p>
    <w:p w14:paraId="3C32097F" w14:textId="77777777" w:rsidR="008F5A3F" w:rsidRDefault="008F5A3F">
      <w:pPr>
        <w:pStyle w:val="BodyText"/>
        <w:rPr>
          <w:sz w:val="20"/>
        </w:rPr>
      </w:pPr>
    </w:p>
    <w:p w14:paraId="3C320980" w14:textId="77777777" w:rsidR="008F5A3F" w:rsidRDefault="008F5A3F">
      <w:pPr>
        <w:pStyle w:val="BodyText"/>
        <w:rPr>
          <w:sz w:val="20"/>
        </w:rPr>
      </w:pPr>
    </w:p>
    <w:p w14:paraId="3C320981" w14:textId="6386AD1F" w:rsidR="008F5A3F" w:rsidRDefault="008F5A3F">
      <w:pPr>
        <w:pStyle w:val="BodyText"/>
        <w:rPr>
          <w:sz w:val="20"/>
        </w:rPr>
      </w:pPr>
    </w:p>
    <w:p w14:paraId="3C320982" w14:textId="67E404BF" w:rsidR="008F5A3F" w:rsidRDefault="008F5A3F">
      <w:pPr>
        <w:pStyle w:val="BodyText"/>
        <w:rPr>
          <w:sz w:val="20"/>
        </w:rPr>
      </w:pPr>
    </w:p>
    <w:p w14:paraId="3C320983" w14:textId="77777777" w:rsidR="008F5A3F" w:rsidRDefault="008F5A3F">
      <w:pPr>
        <w:pStyle w:val="BodyText"/>
        <w:rPr>
          <w:sz w:val="20"/>
        </w:rPr>
      </w:pPr>
    </w:p>
    <w:p w14:paraId="3C320984" w14:textId="03EF4ACD" w:rsidR="008F5A3F" w:rsidRDefault="008F5A3F">
      <w:pPr>
        <w:pStyle w:val="BodyText"/>
        <w:rPr>
          <w:sz w:val="20"/>
        </w:rPr>
      </w:pPr>
    </w:p>
    <w:p w14:paraId="3C320985" w14:textId="30895BEC" w:rsidR="008F5A3F" w:rsidRDefault="008F5A3F">
      <w:pPr>
        <w:pStyle w:val="BodyText"/>
        <w:rPr>
          <w:sz w:val="20"/>
        </w:rPr>
      </w:pPr>
    </w:p>
    <w:p w14:paraId="3C320986" w14:textId="4043F369" w:rsidR="008F5A3F" w:rsidRDefault="008F5A3F">
      <w:pPr>
        <w:pStyle w:val="BodyText"/>
        <w:spacing w:before="145"/>
        <w:rPr>
          <w:sz w:val="20"/>
        </w:rPr>
      </w:pPr>
    </w:p>
    <w:p w14:paraId="3C320987" w14:textId="77777777" w:rsidR="008F5A3F" w:rsidRDefault="008F5A3F">
      <w:pPr>
        <w:rPr>
          <w:sz w:val="20"/>
        </w:rPr>
        <w:sectPr w:rsidR="008F5A3F">
          <w:type w:val="continuous"/>
          <w:pgSz w:w="11910" w:h="16840"/>
          <w:pgMar w:top="1920" w:right="460" w:bottom="280" w:left="420" w:header="720" w:footer="720" w:gutter="0"/>
          <w:cols w:space="720"/>
        </w:sectPr>
      </w:pPr>
    </w:p>
    <w:p w14:paraId="3C320988" w14:textId="310CE1ED" w:rsidR="008F5A3F" w:rsidRDefault="002B283E">
      <w:pPr>
        <w:pStyle w:val="Heading2"/>
        <w:spacing w:before="84"/>
        <w:ind w:left="1347"/>
      </w:pPr>
      <w:r>
        <w:rPr>
          <w:color w:val="231F20"/>
          <w:spacing w:val="-2"/>
        </w:rPr>
        <w:t>Implementation</w:t>
      </w:r>
    </w:p>
    <w:p w14:paraId="3C320989" w14:textId="0EDA8D11" w:rsidR="008F5A3F" w:rsidRDefault="002B283E">
      <w:pPr>
        <w:pStyle w:val="BodyText"/>
        <w:spacing w:before="225" w:line="223" w:lineRule="auto"/>
        <w:ind w:left="1347" w:right="33"/>
        <w:jc w:val="center"/>
      </w:pPr>
      <w:r>
        <w:rPr>
          <w:color w:val="231F20"/>
        </w:rPr>
        <w:t>Ensure</w:t>
      </w:r>
      <w:r>
        <w:rPr>
          <w:color w:val="231F20"/>
          <w:spacing w:val="-13"/>
        </w:rPr>
        <w:t xml:space="preserve"> </w:t>
      </w:r>
      <w:r>
        <w:rPr>
          <w:color w:val="231F20"/>
        </w:rPr>
        <w:t>routine</w:t>
      </w:r>
      <w:r>
        <w:rPr>
          <w:color w:val="231F20"/>
          <w:spacing w:val="-12"/>
        </w:rPr>
        <w:t xml:space="preserve"> </w:t>
      </w:r>
      <w:r>
        <w:rPr>
          <w:color w:val="231F20"/>
        </w:rPr>
        <w:t>coordination</w:t>
      </w:r>
      <w:r>
        <w:rPr>
          <w:color w:val="231F20"/>
          <w:spacing w:val="-12"/>
        </w:rPr>
        <w:t xml:space="preserve"> </w:t>
      </w:r>
      <w:r>
        <w:rPr>
          <w:color w:val="231F20"/>
        </w:rPr>
        <w:t>by MSS</w:t>
      </w:r>
      <w:r>
        <w:rPr>
          <w:color w:val="231F20"/>
          <w:spacing w:val="-6"/>
        </w:rPr>
        <w:t xml:space="preserve"> </w:t>
      </w:r>
      <w:r>
        <w:rPr>
          <w:color w:val="231F20"/>
        </w:rPr>
        <w:t>Implementation</w:t>
      </w:r>
      <w:r>
        <w:rPr>
          <w:color w:val="231F20"/>
          <w:spacing w:val="-6"/>
        </w:rPr>
        <w:t xml:space="preserve"> </w:t>
      </w:r>
      <w:r>
        <w:rPr>
          <w:color w:val="231F20"/>
        </w:rPr>
        <w:t>Teams</w:t>
      </w:r>
      <w:r>
        <w:rPr>
          <w:color w:val="231F20"/>
          <w:spacing w:val="-5"/>
        </w:rPr>
        <w:t xml:space="preserve"> </w:t>
      </w:r>
      <w:r>
        <w:rPr>
          <w:color w:val="231F20"/>
        </w:rPr>
        <w:t>in monitoring the MSS planning, budgeting</w:t>
      </w:r>
      <w:r>
        <w:rPr>
          <w:color w:val="231F20"/>
          <w:spacing w:val="-13"/>
        </w:rPr>
        <w:t xml:space="preserve"> </w:t>
      </w:r>
      <w:r>
        <w:rPr>
          <w:color w:val="231F20"/>
        </w:rPr>
        <w:t>and</w:t>
      </w:r>
      <w:r>
        <w:rPr>
          <w:color w:val="231F20"/>
          <w:spacing w:val="-12"/>
        </w:rPr>
        <w:t xml:space="preserve"> </w:t>
      </w:r>
      <w:r>
        <w:rPr>
          <w:color w:val="231F20"/>
        </w:rPr>
        <w:t xml:space="preserve">implementation cycle, and provide strategic direction to ensure MSS </w:t>
      </w:r>
      <w:r>
        <w:rPr>
          <w:color w:val="231F20"/>
          <w:spacing w:val="-2"/>
        </w:rPr>
        <w:t>fulfillment.</w:t>
      </w:r>
    </w:p>
    <w:p w14:paraId="3C32098A" w14:textId="4E48343E" w:rsidR="008F5A3F" w:rsidRDefault="002B283E">
      <w:pPr>
        <w:pStyle w:val="Heading2"/>
        <w:spacing w:before="84"/>
        <w:ind w:left="4"/>
      </w:pPr>
      <w:r>
        <w:rPr>
          <w:b w:val="0"/>
        </w:rPr>
        <w:br w:type="column"/>
      </w:r>
      <w:r>
        <w:rPr>
          <w:color w:val="231F20"/>
        </w:rPr>
        <w:t>Monitoring</w:t>
      </w:r>
      <w:r>
        <w:rPr>
          <w:color w:val="231F20"/>
          <w:spacing w:val="-6"/>
        </w:rPr>
        <w:t xml:space="preserve"> </w:t>
      </w:r>
      <w:r>
        <w:rPr>
          <w:color w:val="231F20"/>
        </w:rPr>
        <w:t>&amp;</w:t>
      </w:r>
      <w:r>
        <w:rPr>
          <w:color w:val="231F20"/>
          <w:spacing w:val="-4"/>
        </w:rPr>
        <w:t xml:space="preserve"> </w:t>
      </w:r>
      <w:r>
        <w:rPr>
          <w:color w:val="231F20"/>
          <w:spacing w:val="-2"/>
        </w:rPr>
        <w:t>Evaluation</w:t>
      </w:r>
    </w:p>
    <w:p w14:paraId="3C32098B" w14:textId="77777777" w:rsidR="008F5A3F" w:rsidRDefault="002B283E">
      <w:pPr>
        <w:pStyle w:val="BodyText"/>
        <w:spacing w:before="225" w:line="223" w:lineRule="auto"/>
        <w:ind w:left="1352" w:right="1378" w:hanging="1"/>
        <w:jc w:val="center"/>
      </w:pPr>
      <w:r>
        <w:rPr>
          <w:color w:val="231F20"/>
        </w:rPr>
        <w:t>Adopt e-M&amp;E systems, link MSS achievements</w:t>
      </w:r>
      <w:r>
        <w:rPr>
          <w:color w:val="231F20"/>
          <w:spacing w:val="-13"/>
        </w:rPr>
        <w:t xml:space="preserve"> </w:t>
      </w:r>
      <w:r>
        <w:rPr>
          <w:color w:val="231F20"/>
        </w:rPr>
        <w:t>to</w:t>
      </w:r>
      <w:r>
        <w:rPr>
          <w:color w:val="231F20"/>
          <w:spacing w:val="-12"/>
        </w:rPr>
        <w:t xml:space="preserve"> </w:t>
      </w:r>
      <w:r>
        <w:rPr>
          <w:color w:val="231F20"/>
        </w:rPr>
        <w:t>incentives,</w:t>
      </w:r>
      <w:r>
        <w:rPr>
          <w:color w:val="231F20"/>
          <w:spacing w:val="-12"/>
        </w:rPr>
        <w:t xml:space="preserve"> </w:t>
      </w:r>
      <w:r>
        <w:rPr>
          <w:color w:val="231F20"/>
        </w:rPr>
        <w:t>and enhance reporting capacity for actionable insights.</w:t>
      </w:r>
    </w:p>
    <w:p w14:paraId="3C32098C" w14:textId="77777777" w:rsidR="008F5A3F" w:rsidRDefault="008F5A3F">
      <w:pPr>
        <w:spacing w:line="223" w:lineRule="auto"/>
        <w:jc w:val="center"/>
        <w:sectPr w:rsidR="008F5A3F">
          <w:type w:val="continuous"/>
          <w:pgSz w:w="11910" w:h="16840"/>
          <w:pgMar w:top="1920" w:right="460" w:bottom="280" w:left="420" w:header="720" w:footer="720" w:gutter="0"/>
          <w:cols w:num="2" w:space="720" w:equalWidth="0">
            <w:col w:w="4561" w:space="401"/>
            <w:col w:w="6068"/>
          </w:cols>
        </w:sectPr>
      </w:pPr>
    </w:p>
    <w:p w14:paraId="3C32098D" w14:textId="3501AA69" w:rsidR="008F5A3F" w:rsidRDefault="002B283E">
      <w:pPr>
        <w:pStyle w:val="BodyText"/>
        <w:rPr>
          <w:sz w:val="20"/>
        </w:rPr>
      </w:pPr>
      <w:r>
        <w:rPr>
          <w:noProof/>
        </w:rPr>
        <w:drawing>
          <wp:anchor distT="0" distB="0" distL="0" distR="0" simplePos="0" relativeHeight="251654144" behindDoc="1" locked="0" layoutInCell="1" allowOverlap="1" wp14:anchorId="3C320999" wp14:editId="5D69FF6C">
            <wp:simplePos x="0" y="0"/>
            <wp:positionH relativeFrom="page">
              <wp:posOffset>0</wp:posOffset>
            </wp:positionH>
            <wp:positionV relativeFrom="page">
              <wp:posOffset>0</wp:posOffset>
            </wp:positionV>
            <wp:extent cx="7560005" cy="1069200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7560005" cy="10692003"/>
                    </a:xfrm>
                    <a:prstGeom prst="rect">
                      <a:avLst/>
                    </a:prstGeom>
                  </pic:spPr>
                </pic:pic>
              </a:graphicData>
            </a:graphic>
          </wp:anchor>
        </w:drawing>
      </w:r>
    </w:p>
    <w:p w14:paraId="3C32098E" w14:textId="2769677B" w:rsidR="008F5A3F" w:rsidRDefault="008F5A3F">
      <w:pPr>
        <w:pStyle w:val="BodyText"/>
        <w:rPr>
          <w:sz w:val="20"/>
        </w:rPr>
      </w:pPr>
    </w:p>
    <w:p w14:paraId="3C32098F" w14:textId="3544F99E" w:rsidR="008F5A3F" w:rsidRDefault="008F5A3F">
      <w:pPr>
        <w:pStyle w:val="BodyText"/>
        <w:rPr>
          <w:sz w:val="20"/>
        </w:rPr>
      </w:pPr>
    </w:p>
    <w:p w14:paraId="3C320990" w14:textId="06CE71B8" w:rsidR="008F5A3F" w:rsidRDefault="008F5A3F">
      <w:pPr>
        <w:pStyle w:val="BodyText"/>
        <w:rPr>
          <w:sz w:val="20"/>
        </w:rPr>
      </w:pPr>
    </w:p>
    <w:p w14:paraId="3C320991" w14:textId="71627234" w:rsidR="008F5A3F" w:rsidRDefault="002B283E">
      <w:pPr>
        <w:pStyle w:val="BodyText"/>
        <w:spacing w:before="174"/>
        <w:rPr>
          <w:sz w:val="20"/>
        </w:rPr>
      </w:pPr>
      <w:r w:rsidRPr="007B3A7F">
        <w:rPr>
          <w:noProof/>
          <w:color w:val="231F20"/>
          <w:spacing w:val="-2"/>
        </w:rPr>
        <mc:AlternateContent>
          <mc:Choice Requires="wps">
            <w:drawing>
              <wp:anchor distT="45720" distB="45720" distL="114300" distR="114300" simplePos="0" relativeHeight="487493632" behindDoc="0" locked="0" layoutInCell="1" allowOverlap="1" wp14:anchorId="7A98C26A" wp14:editId="59E79B31">
                <wp:simplePos x="0" y="0"/>
                <wp:positionH relativeFrom="column">
                  <wp:posOffset>0</wp:posOffset>
                </wp:positionH>
                <wp:positionV relativeFrom="paragraph">
                  <wp:posOffset>286385</wp:posOffset>
                </wp:positionV>
                <wp:extent cx="281940" cy="266700"/>
                <wp:effectExtent l="0" t="0" r="0" b="0"/>
                <wp:wrapSquare wrapText="bothSides"/>
                <wp:docPr id="174415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66700"/>
                        </a:xfrm>
                        <a:prstGeom prst="rect">
                          <a:avLst/>
                        </a:prstGeom>
                        <a:noFill/>
                        <a:ln w="9525">
                          <a:noFill/>
                          <a:miter lim="800000"/>
                          <a:headEnd/>
                          <a:tailEnd/>
                        </a:ln>
                      </wps:spPr>
                      <wps:txbx>
                        <w:txbxContent>
                          <w:p w14:paraId="28535588" w14:textId="4B2A0066" w:rsidR="002B283E" w:rsidRPr="007B3A7F" w:rsidRDefault="002B283E" w:rsidP="002B283E">
                            <w:pPr>
                              <w:rPr>
                                <w:color w:val="FFFFFF" w:themeColor="background1"/>
                                <w:sz w:val="20"/>
                                <w:szCs w:val="20"/>
                              </w:rPr>
                            </w:pPr>
                            <w:r>
                              <w:rPr>
                                <w:color w:val="FFFFFF" w:themeColor="background1"/>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8C26A" id="_x0000_s1028" type="#_x0000_t202" style="position:absolute;margin-left:0;margin-top:22.55pt;width:22.2pt;height:21pt;z-index:48749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" filled="f" stroked="f">
                <v:textbox>
                  <w:txbxContent>
                    <w:p w14:paraId="28535588" w14:textId="4B2A0066" w:rsidR="002B283E" w:rsidRPr="007B3A7F" w:rsidRDefault="002B283E" w:rsidP="002B283E">
                      <w:pPr>
                        <w:rPr>
                          <w:color w:val="FFFFFF" w:themeColor="background1"/>
                          <w:sz w:val="20"/>
                          <w:szCs w:val="20"/>
                        </w:rPr>
                      </w:pPr>
                      <w:r>
                        <w:rPr>
                          <w:color w:val="FFFFFF" w:themeColor="background1"/>
                          <w:sz w:val="20"/>
                          <w:szCs w:val="20"/>
                        </w:rPr>
                        <w:t>4</w:t>
                      </w:r>
                    </w:p>
                  </w:txbxContent>
                </v:textbox>
                <w10:wrap type="square"/>
              </v:shape>
            </w:pict>
          </mc:Fallback>
        </mc:AlternateContent>
      </w:r>
    </w:p>
    <w:sectPr w:rsidR="008F5A3F">
      <w:type w:val="continuous"/>
      <w:pgSz w:w="11910" w:h="16840"/>
      <w:pgMar w:top="1920" w:right="46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ExtraBold">
    <w:altName w:val="Aptos ExtraBold"/>
    <w:charset w:val="00"/>
    <w:family w:val="swiss"/>
    <w:pitch w:val="variable"/>
    <w:sig w:usb0="20000287" w:usb1="00000003" w:usb2="00000000" w:usb3="00000000" w:csb0="0000019F" w:csb1="00000000"/>
  </w:font>
  <w:font w:name="DIN Next LT Pro Condensed">
    <w:altName w:val="Calibri"/>
    <w:panose1 w:val="00000000000000000000"/>
    <w:charset w:val="00"/>
    <w:family w:val="swiss"/>
    <w:notTrueType/>
    <w:pitch w:val="variable"/>
    <w:sig w:usb0="A00000AF" w:usb1="5000205B" w:usb2="00000000" w:usb3="00000000" w:csb0="0000009B" w:csb1="00000000"/>
  </w:font>
  <w:font w:name="Aptos SemiBold">
    <w:altName w:val="Aptos Semi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A3F"/>
    <w:rsid w:val="0026573A"/>
    <w:rsid w:val="002B283E"/>
    <w:rsid w:val="0063641B"/>
    <w:rsid w:val="007B3A7F"/>
    <w:rsid w:val="008F5A3F"/>
    <w:rsid w:val="00AB32E2"/>
    <w:rsid w:val="00C73D87"/>
    <w:rsid w:val="00DB02A6"/>
    <w:rsid w:val="00F371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20904"/>
  <w15:docId w15:val="{1EE33FBB-2794-4E53-B7D0-7E925AB8A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ptos" w:eastAsia="Aptos" w:hAnsi="Aptos" w:cs="Aptos"/>
    </w:rPr>
  </w:style>
  <w:style w:type="paragraph" w:styleId="Heading1">
    <w:name w:val="heading 1"/>
    <w:basedOn w:val="Normal"/>
    <w:uiPriority w:val="9"/>
    <w:qFormat/>
    <w:pPr>
      <w:spacing w:before="39"/>
      <w:ind w:left="300"/>
      <w:jc w:val="both"/>
      <w:outlineLvl w:val="0"/>
    </w:pPr>
    <w:rPr>
      <w:rFonts w:ascii="Aptos ExtraBold" w:eastAsia="Aptos ExtraBold" w:hAnsi="Aptos ExtraBold" w:cs="Aptos ExtraBold"/>
      <w:b/>
      <w:bCs/>
      <w:sz w:val="60"/>
      <w:szCs w:val="60"/>
    </w:rPr>
  </w:style>
  <w:style w:type="paragraph" w:styleId="Heading2">
    <w:name w:val="heading 2"/>
    <w:basedOn w:val="Normal"/>
    <w:uiPriority w:val="9"/>
    <w:unhideWhenUsed/>
    <w:qFormat/>
    <w:pPr>
      <w:spacing w:before="83"/>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685</Words>
  <Characters>3908</Characters>
  <Application>Microsoft Office Word</Application>
  <DocSecurity>0</DocSecurity>
  <Lines>32</Lines>
  <Paragraphs>9</Paragraphs>
  <ScaleCrop>false</ScaleCrop>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Nursyamsul</dc:creator>
  <cp:lastModifiedBy>Dinda Hapsari</cp:lastModifiedBy>
  <cp:revision>5</cp:revision>
  <dcterms:created xsi:type="dcterms:W3CDTF">2025-01-15T08:51:00Z</dcterms:created>
  <dcterms:modified xsi:type="dcterms:W3CDTF">2025-01-16T02:42:00Z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2025-01-07T00:00:00Z</vt:filetime>
  </property>
  <property fmtid="{D5CDD505-2E9C-101B-9397-08002B2CF9AE}" pid="3" name="Creator">
    <vt:lpwstr>Adobe InDesign 19.5 (Windows)</vt:lpwstr>
  </property>
  <property fmtid="{D5CDD505-2E9C-101B-9397-08002B2CF9AE}" pid="4" name="LastSaved">
    <vt:filetime>2025-01-15T00:00:00Z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2025-01-15T08:49:33Z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ab481353-99e5-4cfe-a6fd-762853637f89</vt:lpwstr>
  </property>
  <property fmtid="{D5CDD505-2E9C-101B-9397-08002B2CF9AE}" pid="12" name="MSIP_Label_defa4170-0d19-0005-0004-bc88714345d2_ContentBits">
    <vt:lpwstr>0</vt:lpwstr>
  </property>
</Properties>
</file>